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EACB" w14:textId="7CFFC97C" w:rsidR="00CE40DD" w:rsidRPr="00A65EC3" w:rsidRDefault="00CE40DD" w:rsidP="00CE40DD">
      <w:pPr>
        <w:pBdr>
          <w:top w:val="nil"/>
          <w:left w:val="nil"/>
          <w:bottom w:val="nil"/>
          <w:right w:val="nil"/>
          <w:between w:val="nil"/>
        </w:pBdr>
        <w:spacing w:before="24" w:after="120"/>
        <w:ind w:right="272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A65EC3">
        <w:rPr>
          <w:rFonts w:ascii="Times New Roman" w:hAnsi="Times New Roman" w:hint="eastAsia"/>
          <w:color w:val="000000" w:themeColor="text1"/>
          <w:sz w:val="32"/>
          <w:szCs w:val="32"/>
        </w:rPr>
        <w:t>國立清華大學傑出人才發展基金學術研究獎勵辦法</w:t>
      </w:r>
    </w:p>
    <w:p w14:paraId="4E0AC636" w14:textId="77777777" w:rsidR="00CE40DD" w:rsidRPr="00A65EC3" w:rsidRDefault="00CE40DD" w:rsidP="00CE40DD">
      <w:pPr>
        <w:pBdr>
          <w:top w:val="nil"/>
          <w:left w:val="nil"/>
          <w:bottom w:val="nil"/>
          <w:right w:val="nil"/>
          <w:between w:val="nil"/>
        </w:pBdr>
        <w:spacing w:before="24" w:after="120"/>
        <w:ind w:right="272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p w14:paraId="00000003" w14:textId="25CE6806" w:rsidR="0070543E" w:rsidRPr="00A65EC3" w:rsidRDefault="00C658BC" w:rsidP="00820C14">
      <w:pPr>
        <w:pBdr>
          <w:top w:val="nil"/>
          <w:left w:val="nil"/>
          <w:bottom w:val="nil"/>
          <w:right w:val="nil"/>
          <w:between w:val="nil"/>
        </w:pBdr>
        <w:spacing w:before="24" w:after="120"/>
        <w:ind w:right="272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112</w:t>
      </w:r>
      <w:r w:rsidR="007673E1" w:rsidRPr="00A65EC3">
        <w:rPr>
          <w:rFonts w:ascii="Times New Roman" w:hAnsi="Times New Roman"/>
          <w:color w:val="000000" w:themeColor="text1"/>
          <w:sz w:val="24"/>
          <w:szCs w:val="24"/>
        </w:rPr>
        <w:t>年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6</w:t>
      </w:r>
      <w:r w:rsidR="007673E1" w:rsidRPr="00A65EC3">
        <w:rPr>
          <w:rFonts w:ascii="Times New Roman" w:hAnsi="Times New Roman"/>
          <w:color w:val="000000" w:themeColor="text1"/>
          <w:sz w:val="24"/>
          <w:szCs w:val="24"/>
        </w:rPr>
        <w:t>月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20</w:t>
      </w:r>
      <w:r w:rsidR="007673E1" w:rsidRPr="00A65EC3">
        <w:rPr>
          <w:rFonts w:ascii="Times New Roman" w:hAnsi="Times New Roman"/>
          <w:color w:val="000000" w:themeColor="text1"/>
          <w:sz w:val="24"/>
          <w:szCs w:val="24"/>
        </w:rPr>
        <w:t>日校務會報通過</w:t>
      </w:r>
    </w:p>
    <w:p w14:paraId="1F059348" w14:textId="2FD6D54E" w:rsidR="00FF1F6A" w:rsidRPr="00A65EC3" w:rsidRDefault="0051275D" w:rsidP="00820C14">
      <w:pPr>
        <w:pBdr>
          <w:top w:val="nil"/>
          <w:left w:val="nil"/>
          <w:bottom w:val="nil"/>
          <w:right w:val="nil"/>
          <w:between w:val="nil"/>
        </w:pBdr>
        <w:spacing w:before="24" w:after="120"/>
        <w:ind w:right="272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112</w:t>
      </w:r>
      <w:r w:rsidR="00FF1F6A" w:rsidRPr="00A65EC3">
        <w:rPr>
          <w:rFonts w:ascii="Times New Roman" w:hAnsi="Times New Roman"/>
          <w:color w:val="000000" w:themeColor="text1"/>
          <w:sz w:val="24"/>
          <w:szCs w:val="24"/>
        </w:rPr>
        <w:t>年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6</w:t>
      </w:r>
      <w:r w:rsidR="00FF1F6A" w:rsidRPr="00A65EC3">
        <w:rPr>
          <w:rFonts w:ascii="Times New Roman" w:hAnsi="Times New Roman"/>
          <w:color w:val="000000" w:themeColor="text1"/>
          <w:sz w:val="24"/>
          <w:szCs w:val="24"/>
        </w:rPr>
        <w:t>月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30</w:t>
      </w:r>
      <w:r w:rsidR="00FF1F6A" w:rsidRPr="00A65EC3">
        <w:rPr>
          <w:rFonts w:ascii="Times New Roman" w:hAnsi="Times New Roman"/>
          <w:color w:val="000000" w:themeColor="text1"/>
          <w:sz w:val="24"/>
          <w:szCs w:val="24"/>
        </w:rPr>
        <w:t>日校務</w:t>
      </w:r>
      <w:r w:rsidR="00FF1F6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基金管理委員會</w:t>
      </w:r>
      <w:r w:rsidR="00FF1F6A" w:rsidRPr="00A65EC3">
        <w:rPr>
          <w:rFonts w:ascii="Times New Roman" w:hAnsi="Times New Roman"/>
          <w:color w:val="000000" w:themeColor="text1"/>
          <w:sz w:val="24"/>
          <w:szCs w:val="24"/>
        </w:rPr>
        <w:t>通過</w:t>
      </w:r>
    </w:p>
    <w:p w14:paraId="00000004" w14:textId="27D7E9CA" w:rsidR="0070543E" w:rsidRPr="00A65EC3" w:rsidRDefault="007673E1" w:rsidP="005947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80" w:lineRule="exact"/>
        <w:ind w:left="1386" w:right="210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/>
          <w:color w:val="000000" w:themeColor="text1"/>
          <w:sz w:val="24"/>
          <w:szCs w:val="24"/>
        </w:rPr>
        <w:t>國立清華大學（以下簡稱本校）為鼓勵本校</w:t>
      </w:r>
      <w:r w:rsidR="00FF1F6A" w:rsidRPr="00A65EC3">
        <w:rPr>
          <w:rFonts w:ascii="Times New Roman" w:hAnsi="Times New Roman" w:cs="Gungsuh"/>
          <w:color w:val="000000" w:themeColor="text1"/>
          <w:sz w:val="24"/>
          <w:szCs w:val="24"/>
        </w:rPr>
        <w:t>編制內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教師</w:t>
      </w:r>
      <w:r w:rsidR="00CE40DD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進行具國內外</w:t>
      </w:r>
      <w:r w:rsidR="00360F2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重要</w:t>
      </w:r>
      <w:r w:rsidR="00CE40DD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學術影響力之研究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，提昇本校學術聲望，特依「</w:t>
      </w:r>
      <w:r w:rsidR="002D06BD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國立清華大學傑出人才發展基金設置辦法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」訂定「</w:t>
      </w:r>
      <w:r w:rsidR="00CE40DD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國立清華大學傑出人才發展基金學術研究獎勵辦法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」（以下簡稱本辦法）。</w:t>
      </w:r>
    </w:p>
    <w:p w14:paraId="00000006" w14:textId="7A89901E" w:rsidR="0070543E" w:rsidRPr="00A65EC3" w:rsidRDefault="007673E1" w:rsidP="005947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80" w:lineRule="exact"/>
        <w:ind w:left="1386" w:right="210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/>
          <w:color w:val="000000" w:themeColor="text1"/>
          <w:sz w:val="24"/>
          <w:szCs w:val="24"/>
        </w:rPr>
        <w:t>本辦法獎勵之學術研究成果，需以本校為所屬學術機構，</w:t>
      </w:r>
      <w:r w:rsidR="0004684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並</w:t>
      </w:r>
      <w:r w:rsidR="0004684B" w:rsidRPr="00A65EC3">
        <w:rPr>
          <w:rFonts w:ascii="Times New Roman" w:hAnsi="Times New Roman"/>
          <w:color w:val="000000" w:themeColor="text1"/>
          <w:sz w:val="24"/>
          <w:szCs w:val="24"/>
        </w:rPr>
        <w:t>經審查認定者</w:t>
      </w:r>
      <w:r w:rsidR="00CA05C2" w:rsidRPr="00A65EC3">
        <w:rPr>
          <w:rFonts w:ascii="Times New Roman" w:hAnsi="Times New Roman" w:hint="eastAsia"/>
          <w:color w:val="000000" w:themeColor="text1"/>
          <w:sz w:val="24"/>
          <w:szCs w:val="24"/>
        </w:rPr>
        <w:t>，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包含</w:t>
      </w:r>
      <w:r w:rsidR="00CE40DD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以下五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大類：</w:t>
      </w:r>
    </w:p>
    <w:p w14:paraId="00000007" w14:textId="2FB470C3" w:rsidR="0070543E" w:rsidRPr="00A65EC3" w:rsidRDefault="007673E1" w:rsidP="0059473D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line="28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/>
          <w:color w:val="000000" w:themeColor="text1"/>
          <w:sz w:val="24"/>
          <w:szCs w:val="24"/>
        </w:rPr>
        <w:t>第一類：重大研究突破</w:t>
      </w:r>
      <w:r w:rsidR="000951B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報導</w:t>
      </w:r>
      <w:r w:rsidR="006D0B0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、重要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學術期刊論文</w:t>
      </w:r>
      <w:r w:rsidR="006D0B0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或國際會議論文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14:paraId="0139FB97" w14:textId="68A47FB4" w:rsidR="00CE40DD" w:rsidRPr="00A65EC3" w:rsidRDefault="00CE40DD" w:rsidP="0059473D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line="28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/>
          <w:color w:val="000000" w:themeColor="text1"/>
          <w:sz w:val="24"/>
          <w:szCs w:val="24"/>
        </w:rPr>
        <w:t>第二類：</w:t>
      </w:r>
      <w:r w:rsidR="00360F2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國際</w:t>
      </w:r>
      <w:r w:rsidR="00273C2C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學術指標。</w:t>
      </w:r>
    </w:p>
    <w:p w14:paraId="00000008" w14:textId="44FBB7EF" w:rsidR="0070543E" w:rsidRPr="00A65EC3" w:rsidRDefault="007673E1" w:rsidP="0059473D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line="28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/>
          <w:color w:val="000000" w:themeColor="text1"/>
          <w:sz w:val="24"/>
          <w:szCs w:val="24"/>
        </w:rPr>
        <w:t>第</w:t>
      </w:r>
      <w:r w:rsidR="00CE40DD" w:rsidRPr="00A65EC3">
        <w:rPr>
          <w:rFonts w:ascii="Times New Roman" w:hAnsi="Times New Roman"/>
          <w:color w:val="000000" w:themeColor="text1"/>
          <w:sz w:val="24"/>
          <w:szCs w:val="24"/>
        </w:rPr>
        <w:t>三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類：學術專書</w:t>
      </w:r>
      <w:r w:rsidR="004A1293"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、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專書內專章</w:t>
      </w:r>
      <w:r w:rsidR="004B3B1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或其他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14:paraId="00000009" w14:textId="5F6F6025" w:rsidR="0070543E" w:rsidRPr="00A65EC3" w:rsidRDefault="007673E1" w:rsidP="0059473D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line="28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/>
          <w:color w:val="000000" w:themeColor="text1"/>
          <w:sz w:val="24"/>
          <w:szCs w:val="24"/>
        </w:rPr>
        <w:t>第</w:t>
      </w:r>
      <w:r w:rsidR="00CE40DD" w:rsidRPr="00A65EC3">
        <w:rPr>
          <w:rFonts w:ascii="Times New Roman" w:hAnsi="Times New Roman"/>
          <w:color w:val="000000" w:themeColor="text1"/>
          <w:sz w:val="24"/>
          <w:szCs w:val="24"/>
        </w:rPr>
        <w:t>四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類：</w:t>
      </w:r>
      <w:r w:rsidR="00360F2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舉辦</w:t>
      </w:r>
      <w:r w:rsidR="006D0B0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國內外</w:t>
      </w:r>
      <w:r w:rsidR="00360F2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重要學術會議</w:t>
      </w:r>
      <w:r w:rsidR="00961A2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、</w:t>
      </w:r>
      <w:r w:rsidR="007F1D2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獲</w:t>
      </w:r>
      <w:r w:rsidR="00961A2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邀演講</w:t>
      </w:r>
      <w:r w:rsidR="00360F2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或參加</w:t>
      </w:r>
      <w:r w:rsidR="00360F25" w:rsidRPr="00A65EC3">
        <w:rPr>
          <w:rFonts w:ascii="Times New Roman" w:hAnsi="Times New Roman"/>
          <w:color w:val="000000" w:themeColor="text1"/>
          <w:sz w:val="24"/>
          <w:szCs w:val="24"/>
        </w:rPr>
        <w:t>展演</w:t>
      </w:r>
      <w:r w:rsidR="00360F2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、競賽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14:paraId="0000000A" w14:textId="7F5B49E1" w:rsidR="0070543E" w:rsidRPr="00A65EC3" w:rsidRDefault="007673E1" w:rsidP="0059473D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line="28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/>
          <w:color w:val="000000" w:themeColor="text1"/>
          <w:sz w:val="24"/>
          <w:szCs w:val="24"/>
        </w:rPr>
        <w:t>第</w:t>
      </w:r>
      <w:r w:rsidR="00CE40DD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五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類：參與</w:t>
      </w:r>
      <w:r w:rsidR="00273C2C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重要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國際學術組織</w:t>
      </w:r>
      <w:r w:rsidR="00273C2C" w:rsidRPr="00A65EC3">
        <w:rPr>
          <w:rFonts w:ascii="Times New Roman" w:hAnsi="Times New Roman" w:hint="eastAsia"/>
          <w:color w:val="000000" w:themeColor="text1"/>
          <w:sz w:val="24"/>
          <w:szCs w:val="24"/>
        </w:rPr>
        <w:t>職務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或</w:t>
      </w:r>
      <w:r w:rsidR="00273C2C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獲頒獎項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14:paraId="0000000B" w14:textId="6C1E2345" w:rsidR="0070543E" w:rsidRPr="00A65EC3" w:rsidRDefault="007673E1" w:rsidP="005947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80" w:lineRule="exact"/>
        <w:ind w:left="1386" w:right="210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eading=h.gjdgxs" w:colFirst="0" w:colLast="0"/>
      <w:bookmarkEnd w:id="0"/>
      <w:r w:rsidRPr="00A65EC3">
        <w:rPr>
          <w:rFonts w:ascii="Times New Roman" w:hAnsi="Times New Roman"/>
          <w:color w:val="000000" w:themeColor="text1"/>
          <w:sz w:val="24"/>
          <w:szCs w:val="24"/>
        </w:rPr>
        <w:t>本辦法第二條第一</w:t>
      </w:r>
      <w:r w:rsidR="00B1195F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款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所稱重大研究突破</w:t>
      </w:r>
      <w:r w:rsidR="000951B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報導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，</w:t>
      </w:r>
      <w:r w:rsidR="00360F2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係指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被國際</w:t>
      </w:r>
      <w:r w:rsidR="007F1D2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重要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媒體報導</w:t>
      </w:r>
      <w:r w:rsidR="00FF1F6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、</w:t>
      </w:r>
      <w:r w:rsidR="00360F2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對本校國際學術聲望具有</w:t>
      </w:r>
      <w:r w:rsidR="006D0B0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重要</w:t>
      </w:r>
      <w:r w:rsidR="00360F2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貢獻</w:t>
      </w:r>
      <w:r w:rsidR="00903E48" w:rsidRPr="00A65EC3">
        <w:rPr>
          <w:rFonts w:ascii="Times New Roman" w:hAnsi="Times New Roman"/>
          <w:color w:val="000000" w:themeColor="text1"/>
          <w:sz w:val="24"/>
          <w:szCs w:val="24"/>
        </w:rPr>
        <w:t>並經所屬院</w:t>
      </w:r>
      <w:r w:rsidR="00903E48" w:rsidRPr="00A65EC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903E48" w:rsidRPr="00A65EC3">
        <w:rPr>
          <w:rFonts w:ascii="Times New Roman" w:hAnsi="Times New Roman"/>
          <w:color w:val="000000" w:themeColor="text1"/>
          <w:sz w:val="24"/>
          <w:szCs w:val="24"/>
        </w:rPr>
        <w:t>系</w:t>
      </w:r>
      <w:r w:rsidR="00903E48" w:rsidRPr="00A65EC3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903E48" w:rsidRPr="00A65EC3">
        <w:rPr>
          <w:rFonts w:ascii="Times New Roman" w:hAnsi="Times New Roman"/>
          <w:color w:val="000000" w:themeColor="text1"/>
          <w:sz w:val="24"/>
          <w:szCs w:val="24"/>
        </w:rPr>
        <w:t>所</w:t>
      </w:r>
      <w:r w:rsidR="00903E48" w:rsidRPr="00A65EC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03E48" w:rsidRPr="00A65EC3">
        <w:rPr>
          <w:rFonts w:ascii="Times New Roman" w:hAnsi="Times New Roman"/>
          <w:color w:val="000000" w:themeColor="text1"/>
          <w:sz w:val="24"/>
          <w:szCs w:val="24"/>
        </w:rPr>
        <w:t>審查認定</w:t>
      </w:r>
      <w:r w:rsidR="0004684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；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第一</w:t>
      </w:r>
      <w:r w:rsidR="00B1195F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款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所稱</w:t>
      </w:r>
      <w:r w:rsidR="006D0B0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重要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學術期刊</w:t>
      </w:r>
      <w:r w:rsidR="006D0B0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或國際會議論文</w:t>
      </w:r>
      <w:r w:rsidR="0004684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，</w:t>
      </w:r>
      <w:r w:rsidR="00360F2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係指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經所屬院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系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所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審查認定之</w:t>
      </w:r>
      <w:r w:rsidR="00360F2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國際或國內重要學術期刊</w:t>
      </w:r>
      <w:r w:rsidR="006D0B0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及國際會議論文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。</w:t>
      </w:r>
      <w:r w:rsidR="00961A2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學術期刊之等級分類由</w:t>
      </w:r>
      <w:r w:rsidR="00961A2A" w:rsidRPr="00A65EC3">
        <w:rPr>
          <w:rFonts w:ascii="Times New Roman" w:hAnsi="Times New Roman"/>
          <w:color w:val="000000" w:themeColor="text1"/>
          <w:sz w:val="24"/>
          <w:szCs w:val="24"/>
        </w:rPr>
        <w:t>院</w:t>
      </w:r>
      <w:r w:rsidR="00961A2A" w:rsidRPr="00A65EC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961A2A" w:rsidRPr="00A65EC3">
        <w:rPr>
          <w:rFonts w:ascii="Times New Roman" w:hAnsi="Times New Roman"/>
          <w:color w:val="000000" w:themeColor="text1"/>
          <w:sz w:val="24"/>
          <w:szCs w:val="24"/>
        </w:rPr>
        <w:t>系</w:t>
      </w:r>
      <w:r w:rsidR="00961A2A" w:rsidRPr="00A65EC3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961A2A" w:rsidRPr="00A65EC3">
        <w:rPr>
          <w:rFonts w:ascii="Times New Roman" w:hAnsi="Times New Roman"/>
          <w:color w:val="000000" w:themeColor="text1"/>
          <w:sz w:val="24"/>
          <w:szCs w:val="24"/>
        </w:rPr>
        <w:t>所</w:t>
      </w:r>
      <w:r w:rsidR="00961A2A" w:rsidRPr="00A65EC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61A2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自訂。</w:t>
      </w:r>
    </w:p>
    <w:p w14:paraId="438E2A60" w14:textId="3C082690" w:rsidR="00FF1F6A" w:rsidRPr="00A65EC3" w:rsidRDefault="00273C2C" w:rsidP="005947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80" w:lineRule="exact"/>
        <w:ind w:left="1386" w:right="210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/>
          <w:color w:val="000000" w:themeColor="text1"/>
          <w:sz w:val="24"/>
          <w:szCs w:val="24"/>
        </w:rPr>
        <w:t>本辦法第二條第二</w:t>
      </w:r>
      <w:r w:rsidR="00B1195F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款</w:t>
      </w:r>
      <w:r w:rsidR="006D0B0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之</w:t>
      </w:r>
      <w:r w:rsidR="00820C14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國際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學術指標，</w:t>
      </w:r>
      <w:r w:rsidR="006D0B0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旨在特定時間內</w:t>
      </w:r>
      <w:r w:rsidR="0037142E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綜合</w:t>
      </w:r>
      <w:r w:rsidR="006D0B0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評</w:t>
      </w:r>
      <w:r w:rsidR="0037142E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量</w:t>
      </w:r>
      <w:r w:rsidR="00371EA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教師個人</w:t>
      </w:r>
      <w:r w:rsidR="005140D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及</w:t>
      </w:r>
      <w:r w:rsidR="0037142E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研究成果</w:t>
      </w:r>
      <w:r w:rsidR="00820C14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在國際學術之影響力。</w:t>
      </w:r>
      <w:r w:rsidR="0037142E" w:rsidRPr="00A65EC3">
        <w:rPr>
          <w:rFonts w:ascii="Times New Roman" w:hAnsi="Times New Roman" w:hint="eastAsia"/>
          <w:color w:val="000000" w:themeColor="text1"/>
          <w:sz w:val="24"/>
          <w:szCs w:val="24"/>
        </w:rPr>
        <w:t>評比指標</w:t>
      </w:r>
      <w:r w:rsidR="00820C14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包</w:t>
      </w:r>
      <w:r w:rsidR="0037142E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含</w:t>
      </w:r>
      <w:r w:rsidR="006D0B0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C</w:t>
      </w:r>
      <w:r w:rsidR="006D0B0A" w:rsidRPr="00A65EC3">
        <w:rPr>
          <w:rFonts w:ascii="Times New Roman" w:hAnsi="Times New Roman"/>
          <w:color w:val="000000" w:themeColor="text1"/>
          <w:sz w:val="24"/>
          <w:szCs w:val="24"/>
        </w:rPr>
        <w:t>itations</w:t>
      </w:r>
      <w:r w:rsidR="00FF1F6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、</w:t>
      </w:r>
      <w:r w:rsidR="00AB608D" w:rsidRPr="00A65EC3">
        <w:rPr>
          <w:rFonts w:ascii="Times New Roman" w:hAnsi="Times New Roman"/>
          <w:color w:val="000000" w:themeColor="text1"/>
          <w:sz w:val="24"/>
          <w:szCs w:val="24"/>
        </w:rPr>
        <w:t>H-index</w:t>
      </w:r>
      <w:r w:rsidR="00FF1F6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、</w:t>
      </w:r>
      <w:r w:rsidR="00820C14" w:rsidRPr="00A65EC3">
        <w:rPr>
          <w:rFonts w:ascii="Times New Roman" w:hAnsi="Times New Roman"/>
          <w:color w:val="000000" w:themeColor="text1"/>
          <w:sz w:val="24"/>
          <w:szCs w:val="24"/>
        </w:rPr>
        <w:t>FWCI</w:t>
      </w:r>
      <w:r w:rsidR="00FF1F6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、</w:t>
      </w:r>
      <w:r w:rsidR="00820C14" w:rsidRPr="00A65EC3">
        <w:rPr>
          <w:rFonts w:ascii="Times New Roman" w:hAnsi="Times New Roman"/>
          <w:color w:val="000000" w:themeColor="text1"/>
          <w:sz w:val="24"/>
          <w:szCs w:val="24"/>
        </w:rPr>
        <w:t xml:space="preserve"> CNCI</w:t>
      </w:r>
      <w:r w:rsidR="00820C14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等</w:t>
      </w:r>
      <w:r w:rsidR="0004684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，各評比指標的</w:t>
      </w:r>
      <w:r w:rsidR="00FF1F6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標準須經</w:t>
      </w:r>
      <w:r w:rsidR="00FF1F6A" w:rsidRPr="00A65EC3">
        <w:rPr>
          <w:rFonts w:ascii="Times New Roman" w:hAnsi="Times New Roman"/>
          <w:color w:val="000000" w:themeColor="text1"/>
          <w:sz w:val="24"/>
          <w:szCs w:val="24"/>
        </w:rPr>
        <w:t>所屬院</w:t>
      </w:r>
      <w:r w:rsidR="00FF1F6A" w:rsidRPr="00A65EC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FF1F6A" w:rsidRPr="00A65EC3">
        <w:rPr>
          <w:rFonts w:ascii="Times New Roman" w:hAnsi="Times New Roman"/>
          <w:color w:val="000000" w:themeColor="text1"/>
          <w:sz w:val="24"/>
          <w:szCs w:val="24"/>
        </w:rPr>
        <w:t>系</w:t>
      </w:r>
      <w:r w:rsidR="00FF1F6A" w:rsidRPr="00A65EC3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FF1F6A" w:rsidRPr="00A65EC3">
        <w:rPr>
          <w:rFonts w:ascii="Times New Roman" w:hAnsi="Times New Roman"/>
          <w:color w:val="000000" w:themeColor="text1"/>
          <w:sz w:val="24"/>
          <w:szCs w:val="24"/>
        </w:rPr>
        <w:t>所</w:t>
      </w:r>
      <w:r w:rsidR="00FF1F6A" w:rsidRPr="00A65EC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F1F6A" w:rsidRPr="00A65EC3">
        <w:rPr>
          <w:rFonts w:ascii="Times New Roman" w:hAnsi="Times New Roman"/>
          <w:color w:val="000000" w:themeColor="text1"/>
          <w:sz w:val="24"/>
          <w:szCs w:val="24"/>
        </w:rPr>
        <w:t>審查認定</w:t>
      </w:r>
      <w:r w:rsidR="00FF1F6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p w14:paraId="0000000C" w14:textId="11E9AB29" w:rsidR="0070543E" w:rsidRPr="00A65EC3" w:rsidRDefault="007673E1" w:rsidP="004B3B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80" w:lineRule="exact"/>
        <w:ind w:left="1386" w:right="210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/>
          <w:color w:val="000000" w:themeColor="text1"/>
          <w:sz w:val="24"/>
          <w:szCs w:val="24"/>
        </w:rPr>
        <w:t>本辦法第二條第</w:t>
      </w:r>
      <w:r w:rsidR="00273C2C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三</w:t>
      </w:r>
      <w:r w:rsidR="00B1195F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款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所稱學術專書或專章</w:t>
      </w:r>
      <w:r w:rsidR="004B3B1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等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，</w:t>
      </w:r>
      <w:r w:rsidR="00820C14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係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指經所屬院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系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所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審查認定之著作</w:t>
      </w:r>
      <w:r w:rsidR="0004684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，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不含論文集</w:t>
      </w:r>
      <w:r w:rsidR="006D0B0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、學位論文</w:t>
      </w:r>
      <w:r w:rsidR="00820C14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或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研究成果報告</w:t>
      </w:r>
      <w:r w:rsidR="004B3B1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，可為影音或藝文類出版品。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多位作者</w:t>
      </w:r>
      <w:r w:rsidR="006D0B0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之專書或專章</w:t>
      </w:r>
      <w:r w:rsidR="004B3B1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等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以單一作者提出申請</w:t>
      </w:r>
      <w:r w:rsidR="006D0B0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為限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。</w:t>
      </w:r>
      <w:proofErr w:type="gramStart"/>
      <w:r w:rsidR="00961A2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每部專書</w:t>
      </w:r>
      <w:proofErr w:type="gramEnd"/>
      <w:r w:rsidR="00961A2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或專章</w:t>
      </w:r>
      <w:r w:rsidR="004B3B1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等</w:t>
      </w:r>
      <w:r w:rsidR="00961A2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以獎勵一次為限。</w:t>
      </w:r>
    </w:p>
    <w:p w14:paraId="0000000D" w14:textId="7E5C80CA" w:rsidR="0070543E" w:rsidRPr="00A65EC3" w:rsidRDefault="007673E1" w:rsidP="005947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80" w:lineRule="exact"/>
        <w:ind w:left="1386" w:right="210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/>
          <w:color w:val="000000" w:themeColor="text1"/>
          <w:sz w:val="24"/>
          <w:szCs w:val="24"/>
        </w:rPr>
        <w:t>本辦法第二條第</w:t>
      </w:r>
      <w:r w:rsidR="00273C2C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四</w:t>
      </w:r>
      <w:r w:rsidR="00B1195F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款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所稱</w:t>
      </w:r>
      <w:r w:rsidR="00FB21C7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國內外</w:t>
      </w:r>
      <w:r w:rsidR="00820C14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重要學術會議</w:t>
      </w:r>
      <w:r w:rsidR="00C34953"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、</w:t>
      </w:r>
      <w:r w:rsidR="00820C14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展演</w:t>
      </w:r>
      <w:r w:rsidR="00C34953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或</w:t>
      </w:r>
      <w:r w:rsidR="00820C14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競賽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，</w:t>
      </w:r>
      <w:r w:rsidR="00820C14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係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指</w:t>
      </w:r>
      <w:r w:rsidR="0004684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主辦或參加對本校學術聲望具有</w:t>
      </w:r>
      <w:r w:rsidR="00FB21C7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重要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貢獻之學術活動，並經所屬院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系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所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審查認定</w:t>
      </w:r>
      <w:r w:rsidR="00961A2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；</w:t>
      </w:r>
      <w:r w:rsidR="006D1862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獲邀</w:t>
      </w:r>
      <w:r w:rsidR="00961A2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演講係</w:t>
      </w:r>
      <w:r w:rsidR="00961A2A" w:rsidRPr="00A65EC3">
        <w:rPr>
          <w:rFonts w:ascii="Times New Roman" w:hAnsi="Times New Roman"/>
          <w:color w:val="000000" w:themeColor="text1"/>
          <w:sz w:val="24"/>
          <w:szCs w:val="24"/>
        </w:rPr>
        <w:t>指經所屬院</w:t>
      </w:r>
      <w:r w:rsidR="00961A2A" w:rsidRPr="00A65EC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961A2A" w:rsidRPr="00A65EC3">
        <w:rPr>
          <w:rFonts w:ascii="Times New Roman" w:hAnsi="Times New Roman"/>
          <w:color w:val="000000" w:themeColor="text1"/>
          <w:sz w:val="24"/>
          <w:szCs w:val="24"/>
        </w:rPr>
        <w:t>系</w:t>
      </w:r>
      <w:r w:rsidR="00961A2A" w:rsidRPr="00A65EC3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961A2A" w:rsidRPr="00A65EC3">
        <w:rPr>
          <w:rFonts w:ascii="Times New Roman" w:hAnsi="Times New Roman"/>
          <w:color w:val="000000" w:themeColor="text1"/>
          <w:sz w:val="24"/>
          <w:szCs w:val="24"/>
        </w:rPr>
        <w:t>所</w:t>
      </w:r>
      <w:r w:rsidR="00961A2A" w:rsidRPr="00A65EC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961A2A" w:rsidRPr="00A65EC3">
        <w:rPr>
          <w:rFonts w:ascii="Times New Roman" w:hAnsi="Times New Roman"/>
          <w:color w:val="000000" w:themeColor="text1"/>
          <w:sz w:val="24"/>
          <w:szCs w:val="24"/>
        </w:rPr>
        <w:t>審查認定</w:t>
      </w:r>
      <w:r w:rsidR="00961A2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之國內外重要學術會議演講，包含</w:t>
      </w:r>
      <w:r w:rsidR="00993AE3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邀請演</w:t>
      </w:r>
      <w:r w:rsidR="00713C4E" w:rsidRPr="00A65EC3">
        <w:rPr>
          <w:rFonts w:ascii="Times New Roman" w:hAnsi="Times New Roman" w:hint="eastAsia"/>
          <w:color w:val="000000" w:themeColor="text1"/>
          <w:sz w:val="24"/>
          <w:szCs w:val="24"/>
        </w:rPr>
        <w:t>講</w:t>
      </w:r>
      <w:r w:rsidR="00713C4E" w:rsidRPr="00A65EC3">
        <w:rPr>
          <w:rFonts w:ascii="Times New Roman" w:hAnsi="Times New Roman" w:hint="eastAsia"/>
          <w:color w:val="000000" w:themeColor="text1"/>
          <w:sz w:val="24"/>
          <w:szCs w:val="24"/>
        </w:rPr>
        <w:t>(</w:t>
      </w:r>
      <w:r w:rsidR="00961A2A" w:rsidRPr="00A65EC3">
        <w:rPr>
          <w:rFonts w:ascii="Times New Roman" w:hAnsi="Times New Roman"/>
          <w:color w:val="000000" w:themeColor="text1"/>
          <w:sz w:val="24"/>
          <w:szCs w:val="24"/>
        </w:rPr>
        <w:t>invited</w:t>
      </w:r>
      <w:r w:rsidR="00713C4E" w:rsidRPr="00A65EC3">
        <w:rPr>
          <w:rFonts w:ascii="Times New Roman" w:hAnsi="Times New Roman" w:hint="eastAsia"/>
          <w:color w:val="000000" w:themeColor="text1"/>
          <w:sz w:val="24"/>
          <w:szCs w:val="24"/>
        </w:rPr>
        <w:t>)</w:t>
      </w:r>
      <w:r w:rsidR="00713C4E"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、</w:t>
      </w:r>
      <w:r w:rsidR="00993AE3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主</w:t>
      </w:r>
      <w:r w:rsidR="00713C4E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題演講</w:t>
      </w:r>
      <w:r w:rsidR="00713C4E" w:rsidRPr="00A65EC3">
        <w:rPr>
          <w:rFonts w:ascii="Times New Roman" w:hAnsi="Times New Roman" w:hint="eastAsia"/>
          <w:color w:val="000000" w:themeColor="text1"/>
          <w:sz w:val="24"/>
          <w:szCs w:val="24"/>
        </w:rPr>
        <w:t>(</w:t>
      </w:r>
      <w:r w:rsidR="00961A2A" w:rsidRPr="00A65EC3">
        <w:rPr>
          <w:rFonts w:ascii="Times New Roman" w:hAnsi="Times New Roman"/>
          <w:color w:val="000000" w:themeColor="text1"/>
          <w:sz w:val="24"/>
          <w:szCs w:val="24"/>
        </w:rPr>
        <w:t>keynote</w:t>
      </w:r>
      <w:r w:rsidR="00713C4E" w:rsidRPr="00A65EC3">
        <w:rPr>
          <w:rFonts w:ascii="Times New Roman" w:hAnsi="Times New Roman" w:hint="eastAsia"/>
          <w:color w:val="000000" w:themeColor="text1"/>
          <w:sz w:val="24"/>
          <w:szCs w:val="24"/>
        </w:rPr>
        <w:t>)</w:t>
      </w:r>
      <w:r w:rsidR="00713C4E"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、大會演講</w:t>
      </w:r>
      <w:r w:rsidR="00713C4E" w:rsidRPr="00A65EC3">
        <w:rPr>
          <w:rFonts w:ascii="Times New Roman" w:hAnsi="Times New Roman" w:hint="eastAsia"/>
          <w:color w:val="000000" w:themeColor="text1"/>
          <w:sz w:val="24"/>
          <w:szCs w:val="24"/>
        </w:rPr>
        <w:t>(</w:t>
      </w:r>
      <w:r w:rsidR="00961A2A" w:rsidRPr="00A65EC3">
        <w:rPr>
          <w:rFonts w:ascii="Times New Roman" w:hAnsi="Times New Roman"/>
          <w:color w:val="000000" w:themeColor="text1"/>
          <w:sz w:val="24"/>
          <w:szCs w:val="24"/>
        </w:rPr>
        <w:t>plenary</w:t>
      </w:r>
      <w:r w:rsidR="00713C4E" w:rsidRPr="00A65EC3">
        <w:rPr>
          <w:rFonts w:ascii="Times New Roman" w:hAnsi="Times New Roman" w:hint="eastAsia"/>
          <w:color w:val="000000" w:themeColor="text1"/>
          <w:sz w:val="24"/>
          <w:szCs w:val="24"/>
        </w:rPr>
        <w:t>)</w:t>
      </w:r>
      <w:r w:rsidR="00961A2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p w14:paraId="0000000E" w14:textId="674B31ED" w:rsidR="0070543E" w:rsidRPr="00A65EC3" w:rsidRDefault="007673E1" w:rsidP="005947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80" w:lineRule="exact"/>
        <w:ind w:left="1386" w:right="210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/>
          <w:color w:val="000000" w:themeColor="text1"/>
          <w:sz w:val="24"/>
          <w:szCs w:val="24"/>
        </w:rPr>
        <w:t>本辦法第二條第</w:t>
      </w:r>
      <w:r w:rsidR="00273C2C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五</w:t>
      </w:r>
      <w:r w:rsidR="00B1195F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款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所稱參與</w:t>
      </w:r>
      <w:r w:rsidR="0037142E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重要國際學術組織職務</w:t>
      </w:r>
      <w:r w:rsidR="00FB21C7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或獲頒獎項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，</w:t>
      </w:r>
      <w:r w:rsidR="00CA05C2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係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指本校</w:t>
      </w:r>
      <w:r w:rsidR="00FF1F6A" w:rsidRPr="00A65EC3">
        <w:rPr>
          <w:rFonts w:ascii="Times New Roman" w:hAnsi="Times New Roman" w:cs="Gungsuh"/>
          <w:color w:val="000000" w:themeColor="text1"/>
          <w:sz w:val="24"/>
          <w:szCs w:val="24"/>
        </w:rPr>
        <w:t>編制內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教師擔任國際頂級期刊主編、編委</w:t>
      </w:r>
      <w:r w:rsidR="00FB21C7" w:rsidRPr="00A65EC3">
        <w:rPr>
          <w:rFonts w:ascii="Times New Roman" w:hAnsi="Times New Roman" w:hint="eastAsia"/>
          <w:color w:val="000000" w:themeColor="text1"/>
          <w:sz w:val="24"/>
          <w:szCs w:val="24"/>
        </w:rPr>
        <w:t>；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或榮獲國際重要學術組織會員</w:t>
      </w:r>
      <w:r w:rsidR="007F1D2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(</w:t>
      </w:r>
      <w:r w:rsidR="007F1D2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士</w:t>
      </w:r>
      <w:r w:rsidR="007F1D2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)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、輪值主席、</w:t>
      </w:r>
      <w:r w:rsidR="00FB21C7" w:rsidRPr="00A65EC3">
        <w:rPr>
          <w:rFonts w:ascii="Times New Roman" w:hAnsi="Times New Roman"/>
          <w:color w:val="000000" w:themeColor="text1"/>
          <w:sz w:val="24"/>
          <w:szCs w:val="24"/>
        </w:rPr>
        <w:t>理事</w:t>
      </w:r>
      <w:r w:rsidR="00FB21C7"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、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理事長</w:t>
      </w:r>
      <w:r w:rsidR="00FF1F6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等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；</w:t>
      </w:r>
      <w:r w:rsidR="00FB21C7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或</w:t>
      </w:r>
      <w:r w:rsidR="0004684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獲</w:t>
      </w:r>
      <w:r w:rsidR="005A4C8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頒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國際重要學術獎項，並經所屬院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系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所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審查認定。</w:t>
      </w:r>
    </w:p>
    <w:p w14:paraId="0000000F" w14:textId="36FB1672" w:rsidR="0070543E" w:rsidRPr="00A65EC3" w:rsidRDefault="007673E1" w:rsidP="005947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80" w:lineRule="exact"/>
        <w:ind w:left="1386" w:right="210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/>
          <w:color w:val="000000" w:themeColor="text1"/>
          <w:sz w:val="24"/>
          <w:szCs w:val="24"/>
        </w:rPr>
        <w:t>獎勵</w:t>
      </w:r>
      <w:r w:rsidR="00CA05C2" w:rsidRPr="00A65EC3">
        <w:rPr>
          <w:rFonts w:ascii="Times New Roman" w:hAnsi="Times New Roman" w:hint="eastAsia"/>
          <w:color w:val="000000" w:themeColor="text1"/>
          <w:sz w:val="24"/>
          <w:szCs w:val="24"/>
        </w:rPr>
        <w:t>辦理方式</w:t>
      </w:r>
      <w:r w:rsidR="00B1195F" w:rsidRPr="00A65EC3">
        <w:rPr>
          <w:rFonts w:ascii="Times New Roman" w:hAnsi="Times New Roman"/>
          <w:color w:val="000000" w:themeColor="text1"/>
          <w:sz w:val="24"/>
          <w:szCs w:val="24"/>
        </w:rPr>
        <w:t>：</w:t>
      </w:r>
    </w:p>
    <w:p w14:paraId="37BF759E" w14:textId="63BB9AD5" w:rsidR="00C361E2" w:rsidRPr="00A65EC3" w:rsidRDefault="00C361E2" w:rsidP="00534322">
      <w:pPr>
        <w:pStyle w:val="a5"/>
        <w:numPr>
          <w:ilvl w:val="0"/>
          <w:numId w:val="8"/>
        </w:numPr>
        <w:spacing w:line="280" w:lineRule="exact"/>
        <w:ind w:rightChars="87" w:right="19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/>
          <w:color w:val="000000" w:themeColor="text1"/>
          <w:sz w:val="24"/>
          <w:szCs w:val="24"/>
        </w:rPr>
        <w:t>各學院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依其發展特色與規劃</w:t>
      </w:r>
      <w:r w:rsidR="006538D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，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參考第二條各</w:t>
      </w:r>
      <w:r w:rsidR="00B1195F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款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學術面向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自訂</w:t>
      </w:r>
      <w:r w:rsidR="00DF1106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獎勵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標準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及對應之點數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  <w:r w:rsidR="005A4C8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教師依其所屬學院之獎勵標準</w:t>
      </w:r>
      <w:r w:rsidR="007631D0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於每年公告申請期限截止</w:t>
      </w:r>
      <w:r w:rsidR="00B92AB6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前依研究發展處</w:t>
      </w:r>
      <w:r w:rsidR="00B92AB6" w:rsidRPr="00A65EC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B92AB6" w:rsidRPr="00A65EC3">
        <w:rPr>
          <w:rFonts w:ascii="Times New Roman" w:hAnsi="Times New Roman"/>
          <w:color w:val="000000" w:themeColor="text1"/>
          <w:sz w:val="24"/>
          <w:szCs w:val="24"/>
        </w:rPr>
        <w:t>以下簡稱研發處</w:t>
      </w:r>
      <w:r w:rsidR="00B92AB6" w:rsidRPr="00A65EC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92AB6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公告方式申請</w:t>
      </w:r>
      <w:r w:rsidR="005A4C8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，</w:t>
      </w:r>
      <w:r w:rsidR="00D12373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再</w:t>
      </w:r>
      <w:r w:rsidR="00B463F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由</w:t>
      </w:r>
      <w:r w:rsidR="00417EBA" w:rsidRPr="00A65EC3">
        <w:rPr>
          <w:rFonts w:ascii="Times New Roman" w:hAnsi="Times New Roman"/>
          <w:color w:val="000000" w:themeColor="text1"/>
          <w:sz w:val="24"/>
          <w:szCs w:val="24"/>
        </w:rPr>
        <w:t>各</w:t>
      </w:r>
      <w:r w:rsidR="00417EB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學</w:t>
      </w:r>
      <w:r w:rsidR="004A1594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院</w:t>
      </w:r>
      <w:r w:rsidR="00534322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依自訂之獎勵標準進行初審</w:t>
      </w:r>
      <w:r w:rsidR="00417EB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，</w:t>
      </w:r>
      <w:r w:rsidR="00B463F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最後</w:t>
      </w:r>
      <w:r w:rsidR="007631D0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由校級審議委員會</w:t>
      </w:r>
      <w:r w:rsidR="005A4C8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依點數排序</w:t>
      </w:r>
      <w:r w:rsidR="009F018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進行</w:t>
      </w:r>
      <w:proofErr w:type="gramStart"/>
      <w:r w:rsidR="005A4C8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複</w:t>
      </w:r>
      <w:proofErr w:type="gramEnd"/>
      <w:r w:rsidR="005A4C8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審</w:t>
      </w:r>
      <w:r w:rsidR="007631D0" w:rsidRPr="00A65EC3">
        <w:rPr>
          <w:rFonts w:ascii="Times New Roman" w:hAnsi="Times New Roman" w:hint="eastAsia"/>
          <w:color w:val="000000" w:themeColor="text1"/>
          <w:sz w:val="24"/>
          <w:szCs w:val="24"/>
        </w:rPr>
        <w:t>與決選</w:t>
      </w:r>
      <w:r w:rsidR="005A4C8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作業。</w:t>
      </w:r>
    </w:p>
    <w:p w14:paraId="1018A39B" w14:textId="2D15514A" w:rsidR="00C361E2" w:rsidRPr="00A65EC3" w:rsidRDefault="00C361E2" w:rsidP="0059473D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 w:cs="Gungsuh" w:hint="eastAsia"/>
          <w:color w:val="000000" w:themeColor="text1"/>
          <w:sz w:val="24"/>
          <w:szCs w:val="24"/>
        </w:rPr>
        <w:t>申請者需為</w:t>
      </w:r>
      <w:r w:rsidRPr="00A65EC3">
        <w:rPr>
          <w:rFonts w:ascii="Times New Roman" w:hAnsi="Times New Roman" w:cs="Gungsuh"/>
          <w:color w:val="000000" w:themeColor="text1"/>
          <w:sz w:val="24"/>
          <w:szCs w:val="24"/>
        </w:rPr>
        <w:t>本校編制內教師，校內合聘教師</w:t>
      </w:r>
      <w:proofErr w:type="gramStart"/>
      <w:r w:rsidRPr="00A65EC3">
        <w:rPr>
          <w:rFonts w:ascii="Times New Roman" w:hAnsi="Times New Roman" w:cs="Gungsuh"/>
          <w:color w:val="000000" w:themeColor="text1"/>
          <w:sz w:val="24"/>
          <w:szCs w:val="24"/>
        </w:rPr>
        <w:t>以主聘單位</w:t>
      </w:r>
      <w:proofErr w:type="gramEnd"/>
      <w:r w:rsidRPr="00A65EC3">
        <w:rPr>
          <w:rFonts w:ascii="Times New Roman" w:hAnsi="Times New Roman" w:cs="Gungsuh" w:hint="eastAsia"/>
          <w:color w:val="000000" w:themeColor="text1"/>
          <w:sz w:val="24"/>
          <w:szCs w:val="24"/>
        </w:rPr>
        <w:t>提出</w:t>
      </w:r>
      <w:r w:rsidRPr="00A65EC3">
        <w:rPr>
          <w:rFonts w:ascii="Times New Roman" w:hAnsi="Times New Roman" w:cs="Gungsuh"/>
          <w:color w:val="000000" w:themeColor="text1"/>
          <w:sz w:val="24"/>
          <w:szCs w:val="24"/>
        </w:rPr>
        <w:t>申請。</w:t>
      </w:r>
    </w:p>
    <w:p w14:paraId="3FFD8332" w14:textId="1DE6D3E4" w:rsidR="00C361E2" w:rsidRPr="00A65EC3" w:rsidRDefault="00C361E2" w:rsidP="0059473D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/>
          <w:color w:val="000000" w:themeColor="text1"/>
          <w:sz w:val="24"/>
          <w:szCs w:val="24"/>
        </w:rPr>
        <w:t>學術研究成果</w:t>
      </w:r>
      <w:proofErr w:type="gramStart"/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採</w:t>
      </w:r>
      <w:proofErr w:type="gramEnd"/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計期間為前一年度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(1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月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日至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月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日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，論文發表以正式出刊日期為</w:t>
      </w:r>
      <w:proofErr w:type="gramStart"/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準</w:t>
      </w:r>
      <w:proofErr w:type="gramEnd"/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  <w:r w:rsidR="006538D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國際學術指標</w:t>
      </w:r>
      <w:r w:rsidR="00371EA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以</w:t>
      </w:r>
      <w:r w:rsidR="00903E48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教師</w:t>
      </w:r>
      <w:proofErr w:type="gramStart"/>
      <w:r w:rsidR="00371EA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個</w:t>
      </w:r>
      <w:proofErr w:type="gramEnd"/>
      <w:r w:rsidR="00371EAA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人為評比對象</w:t>
      </w:r>
      <w:proofErr w:type="gramStart"/>
      <w:r w:rsidR="006538D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採</w:t>
      </w:r>
      <w:proofErr w:type="gramEnd"/>
      <w:r w:rsidR="006538D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計年份可為多年期</w:t>
      </w:r>
      <w:r w:rsidR="009F018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，其中</w:t>
      </w:r>
      <w:r w:rsidR="009F018B" w:rsidRPr="00A65EC3">
        <w:rPr>
          <w:rFonts w:ascii="Times New Roman" w:hAnsi="Times New Roman"/>
          <w:color w:val="000000" w:themeColor="text1"/>
          <w:sz w:val="24"/>
          <w:szCs w:val="24"/>
        </w:rPr>
        <w:t>H-index</w:t>
      </w:r>
      <w:r w:rsidR="009F018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指標</w:t>
      </w:r>
      <w:r w:rsidR="0014594F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得不限於</w:t>
      </w:r>
      <w:r w:rsidR="009F018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以本校為所屬學術機構完成之學術研究成果</w:t>
      </w:r>
      <w:r w:rsidR="006538D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p w14:paraId="66851928" w14:textId="29061436" w:rsidR="00C361E2" w:rsidRPr="00A65EC3" w:rsidRDefault="0004684B" w:rsidP="0059473D">
      <w:pPr>
        <w:pStyle w:val="a5"/>
        <w:numPr>
          <w:ilvl w:val="0"/>
          <w:numId w:val="8"/>
        </w:numPr>
        <w:spacing w:line="28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本獎勵由</w:t>
      </w:r>
      <w:r w:rsidR="005A4C89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研發處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每年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9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月公告，</w:t>
      </w:r>
      <w:r w:rsidR="00C361E2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各學院</w:t>
      </w:r>
      <w:r w:rsidR="007631D0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依研發處公告作業時程辦理</w:t>
      </w:r>
      <w:r w:rsidR="00C361E2"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p w14:paraId="4D7381D9" w14:textId="09D59CCC" w:rsidR="00B92AB6" w:rsidRPr="00A65EC3" w:rsidRDefault="005A4C89" w:rsidP="00B463F5">
      <w:pPr>
        <w:pStyle w:val="a5"/>
        <w:numPr>
          <w:ilvl w:val="0"/>
          <w:numId w:val="8"/>
        </w:numPr>
        <w:spacing w:line="28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各學院</w:t>
      </w:r>
      <w:r w:rsidR="001F6137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所訂獎勵標準應送研發處</w:t>
      </w:r>
      <w:r w:rsidR="001F6137" w:rsidRPr="00A65EC3">
        <w:rPr>
          <w:rFonts w:ascii="Times New Roman" w:hAnsi="Times New Roman"/>
          <w:color w:val="000000" w:themeColor="text1"/>
          <w:sz w:val="24"/>
          <w:szCs w:val="24"/>
        </w:rPr>
        <w:t>核備</w:t>
      </w:r>
      <w:r w:rsidR="001F6137" w:rsidRPr="00A65EC3">
        <w:rPr>
          <w:rFonts w:ascii="Times New Roman" w:hAnsi="Times New Roman" w:hint="eastAsia"/>
          <w:color w:val="000000" w:themeColor="text1"/>
          <w:sz w:val="24"/>
          <w:szCs w:val="24"/>
        </w:rPr>
        <w:t>，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每年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可視需求滾動調整，惟更新之獎勵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標準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應於每年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7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月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底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前送至</w:t>
      </w:r>
      <w:r w:rsidR="001F6137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研發處</w:t>
      </w:r>
      <w:r w:rsidR="006D1862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更新</w:t>
      </w:r>
      <w:r w:rsidR="001F6137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核備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p w14:paraId="59518C67" w14:textId="60747680" w:rsidR="00B463F5" w:rsidRPr="00A65EC3" w:rsidRDefault="00B463F5" w:rsidP="00B463F5">
      <w:pPr>
        <w:pStyle w:val="a5"/>
        <w:spacing w:line="280" w:lineRule="exact"/>
        <w:ind w:left="1898"/>
        <w:rPr>
          <w:rFonts w:ascii="Times New Roman" w:hAnsi="Times New Roman"/>
          <w:color w:val="000000" w:themeColor="text1"/>
          <w:sz w:val="24"/>
          <w:szCs w:val="24"/>
        </w:rPr>
      </w:pPr>
    </w:p>
    <w:p w14:paraId="70DF0F0B" w14:textId="77777777" w:rsidR="006D1862" w:rsidRPr="00A65EC3" w:rsidRDefault="006D1862" w:rsidP="00B463F5">
      <w:pPr>
        <w:pStyle w:val="a5"/>
        <w:spacing w:line="280" w:lineRule="exact"/>
        <w:ind w:left="1898"/>
        <w:rPr>
          <w:rFonts w:ascii="Times New Roman" w:hAnsi="Times New Roman"/>
          <w:color w:val="000000" w:themeColor="text1"/>
          <w:sz w:val="24"/>
          <w:szCs w:val="24"/>
        </w:rPr>
      </w:pPr>
    </w:p>
    <w:p w14:paraId="37526429" w14:textId="76433281" w:rsidR="0059473D" w:rsidRPr="00A65EC3" w:rsidRDefault="005C7DD2" w:rsidP="0059473D">
      <w:pPr>
        <w:pStyle w:val="a5"/>
        <w:numPr>
          <w:ilvl w:val="0"/>
          <w:numId w:val="3"/>
        </w:numPr>
        <w:spacing w:before="240" w:line="280" w:lineRule="exact"/>
        <w:ind w:left="1384" w:hanging="851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lastRenderedPageBreak/>
        <w:t>校</w:t>
      </w:r>
      <w:r w:rsidR="001F3A23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級</w:t>
      </w:r>
      <w:r w:rsidR="0059473D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審議委員會由研發長為當然委員兼召集人，並邀請校內外相關領域學術表現優異之公正人士五至十</w:t>
      </w:r>
      <w:r w:rsidR="00937C1E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二</w:t>
      </w:r>
      <w:r w:rsidR="0059473D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人共同組成。</w:t>
      </w:r>
    </w:p>
    <w:p w14:paraId="06B86CF4" w14:textId="62ECFA93" w:rsidR="0059473D" w:rsidRPr="00A65EC3" w:rsidRDefault="00FF1F6A" w:rsidP="005947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80" w:lineRule="exact"/>
        <w:ind w:left="1386" w:right="210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/>
          <w:color w:val="000000" w:themeColor="text1"/>
          <w:sz w:val="24"/>
          <w:szCs w:val="24"/>
        </w:rPr>
        <w:t>本獎勵將視當年度「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國立清華大學傑出人才發展基金設置辦法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」之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非留本型經費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整體財務狀況，由基金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之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管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理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單位簽請校長核定後，按比例分配給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各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學院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學術研究獎勵金。</w:t>
      </w:r>
    </w:p>
    <w:p w14:paraId="0715BA7F" w14:textId="5B0F11E4" w:rsidR="006F5FCB" w:rsidRPr="00A65EC3" w:rsidRDefault="006F5FCB" w:rsidP="005947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80" w:lineRule="exact"/>
        <w:ind w:left="1386" w:right="210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各學</w:t>
      </w:r>
      <w:r w:rsidR="00C26D18" w:rsidRPr="00A65EC3">
        <w:rPr>
          <w:rFonts w:ascii="Times New Roman" w:hAnsi="Times New Roman" w:hint="eastAsia"/>
          <w:color w:val="000000" w:themeColor="text1"/>
          <w:sz w:val="24"/>
          <w:szCs w:val="24"/>
        </w:rPr>
        <w:t>院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之學術研究獎勵金由各</w:t>
      </w:r>
      <w:r w:rsidRPr="00A65EC3">
        <w:rPr>
          <w:rFonts w:ascii="Times New Roman" w:hAnsi="Times New Roman"/>
          <w:color w:val="000000" w:themeColor="text1"/>
          <w:sz w:val="24"/>
          <w:szCs w:val="24"/>
        </w:rPr>
        <w:t>學院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自訂獎勵等</w:t>
      </w:r>
      <w:r w:rsidR="00B1195F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第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與金額，符合以下資格者同時頒予學術研究榮銜</w:t>
      </w:r>
      <w:r w:rsidR="00B1195F" w:rsidRPr="00A65EC3">
        <w:rPr>
          <w:rFonts w:ascii="Times New Roman" w:hAnsi="Times New Roman"/>
          <w:color w:val="000000" w:themeColor="text1"/>
          <w:sz w:val="24"/>
          <w:szCs w:val="24"/>
        </w:rPr>
        <w:t>：</w:t>
      </w:r>
    </w:p>
    <w:p w14:paraId="67A03F7D" w14:textId="3B3C0932" w:rsidR="006F5FCB" w:rsidRPr="00A65EC3" w:rsidRDefault="0080095E" w:rsidP="0059473D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○○年度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清華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-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○○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(</w:t>
      </w:r>
      <w:proofErr w:type="gramStart"/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捐贈</w:t>
      </w:r>
      <w:r w:rsidR="007631D0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冠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名</w:t>
      </w:r>
      <w:proofErr w:type="gramEnd"/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)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傑出人才講座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(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新</w:t>
      </w:r>
      <w:r w:rsidR="006F5FCB" w:rsidRPr="00A65EC3">
        <w:rPr>
          <w:rFonts w:ascii="Times New Roman" w:hAnsi="Times New Roman"/>
          <w:color w:val="000000" w:themeColor="text1"/>
          <w:sz w:val="24"/>
          <w:szCs w:val="24"/>
        </w:rPr>
        <w:t>臺幣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伍</w:t>
      </w:r>
      <w:r w:rsidR="006F5FCB" w:rsidRPr="00A65EC3">
        <w:rPr>
          <w:rFonts w:ascii="Times New Roman" w:hAnsi="Times New Roman"/>
          <w:color w:val="000000" w:themeColor="text1"/>
          <w:sz w:val="24"/>
          <w:szCs w:val="24"/>
        </w:rPr>
        <w:t>拾萬元</w:t>
      </w:r>
      <w:r w:rsidR="00B1195F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以上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)</w:t>
      </w:r>
      <w:r w:rsidR="006F5FCB" w:rsidRPr="00A65EC3"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14:paraId="09B07A17" w14:textId="21DBBB01" w:rsidR="006F5FCB" w:rsidRPr="00A65EC3" w:rsidRDefault="0080095E" w:rsidP="0059473D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○○年度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清華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-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○○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(</w:t>
      </w:r>
      <w:proofErr w:type="gramStart"/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捐贈</w:t>
      </w:r>
      <w:r w:rsidR="007631D0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冠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名</w:t>
      </w:r>
      <w:proofErr w:type="gramEnd"/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)</w:t>
      </w:r>
      <w:r w:rsidR="006D1862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傑出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年輕學者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(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新</w:t>
      </w:r>
      <w:r w:rsidR="006F5FCB" w:rsidRPr="00A65EC3">
        <w:rPr>
          <w:rFonts w:ascii="Times New Roman" w:hAnsi="Times New Roman"/>
          <w:color w:val="000000" w:themeColor="text1"/>
          <w:sz w:val="24"/>
          <w:szCs w:val="24"/>
        </w:rPr>
        <w:t>臺幣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伍</w:t>
      </w:r>
      <w:r w:rsidR="006F5FCB" w:rsidRPr="00A65EC3">
        <w:rPr>
          <w:rFonts w:ascii="Times New Roman" w:hAnsi="Times New Roman"/>
          <w:color w:val="000000" w:themeColor="text1"/>
          <w:sz w:val="24"/>
          <w:szCs w:val="24"/>
        </w:rPr>
        <w:t>拾萬元</w:t>
      </w:r>
      <w:r w:rsidR="00B1195F" w:rsidRPr="00A65EC3">
        <w:rPr>
          <w:rFonts w:ascii="Times New Roman" w:hAnsi="Times New Roman" w:hint="eastAsia"/>
          <w:color w:val="000000" w:themeColor="text1"/>
          <w:sz w:val="24"/>
          <w:szCs w:val="24"/>
        </w:rPr>
        <w:t>以上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)</w:t>
      </w:r>
      <w:r w:rsidR="006F5FCB" w:rsidRPr="00A65EC3"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14:paraId="5FD7CBB6" w14:textId="13F2BBDD" w:rsidR="006F5FCB" w:rsidRPr="00A65EC3" w:rsidRDefault="006D1862" w:rsidP="0059473D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○○年度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國立清華大學傑出人才發展基金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-</w:t>
      </w:r>
      <w:r w:rsidR="006F5FCB" w:rsidRPr="00A65EC3">
        <w:rPr>
          <w:rFonts w:ascii="Times New Roman" w:hAnsi="Times New Roman"/>
          <w:color w:val="000000" w:themeColor="text1"/>
          <w:sz w:val="24"/>
          <w:szCs w:val="24"/>
        </w:rPr>
        <w:t>傑出研究獎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(</w:t>
      </w:r>
      <w:r w:rsidR="006F5FCB" w:rsidRPr="00A65EC3">
        <w:rPr>
          <w:rFonts w:ascii="Times New Roman" w:hAnsi="Times New Roman"/>
          <w:color w:val="000000" w:themeColor="text1"/>
          <w:sz w:val="24"/>
          <w:szCs w:val="24"/>
        </w:rPr>
        <w:t>新臺幣叁拾萬元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)</w:t>
      </w:r>
      <w:r w:rsidR="006F5FCB" w:rsidRPr="00A65EC3"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14:paraId="5BD3039C" w14:textId="621DD870" w:rsidR="006F5FCB" w:rsidRPr="00A65EC3" w:rsidRDefault="006D1862" w:rsidP="0059473D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○○年度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國立清華大學傑出人才發展基金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-</w:t>
      </w:r>
      <w:r w:rsidR="006F5FCB" w:rsidRPr="00A65EC3">
        <w:rPr>
          <w:rFonts w:ascii="Times New Roman" w:hAnsi="Times New Roman"/>
          <w:color w:val="000000" w:themeColor="text1"/>
          <w:sz w:val="24"/>
          <w:szCs w:val="24"/>
        </w:rPr>
        <w:t>優秀研究獎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(</w:t>
      </w:r>
      <w:r w:rsidR="006F5FCB" w:rsidRPr="00A65EC3">
        <w:rPr>
          <w:rFonts w:ascii="Times New Roman" w:hAnsi="Times New Roman"/>
          <w:color w:val="000000" w:themeColor="text1"/>
          <w:sz w:val="24"/>
          <w:szCs w:val="24"/>
        </w:rPr>
        <w:t>新臺幣</w:t>
      </w:r>
      <w:r w:rsidR="006A0876" w:rsidRPr="00A65EC3">
        <w:rPr>
          <w:rFonts w:ascii="Times New Roman" w:hAnsi="Times New Roman" w:hint="eastAsia"/>
          <w:color w:val="000000" w:themeColor="text1"/>
          <w:sz w:val="24"/>
          <w:szCs w:val="24"/>
        </w:rPr>
        <w:t>貳</w:t>
      </w:r>
      <w:r w:rsidR="006F5FCB" w:rsidRPr="00A65EC3">
        <w:rPr>
          <w:rFonts w:ascii="Times New Roman" w:hAnsi="Times New Roman"/>
          <w:color w:val="000000" w:themeColor="text1"/>
          <w:sz w:val="24"/>
          <w:szCs w:val="24"/>
        </w:rPr>
        <w:t>拾萬元</w:t>
      </w:r>
      <w:r w:rsidR="006F5FCB" w:rsidRPr="00A65EC3">
        <w:rPr>
          <w:rFonts w:ascii="Times New Roman" w:hAnsi="Times New Roman" w:hint="eastAsia"/>
          <w:color w:val="000000" w:themeColor="text1"/>
          <w:sz w:val="24"/>
          <w:szCs w:val="24"/>
        </w:rPr>
        <w:t>)</w:t>
      </w:r>
      <w:r w:rsidR="006F5FCB" w:rsidRPr="00A65EC3"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14:paraId="25AFFA53" w14:textId="4C202DE6" w:rsidR="007631D0" w:rsidRPr="00A65EC3" w:rsidRDefault="007E0E59" w:rsidP="0059473D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0" w:lineRule="exact"/>
        <w:ind w:right="2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各學院可自訂</w:t>
      </w:r>
      <w:r w:rsidR="003E6663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其他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獎勵金額</w:t>
      </w:r>
      <w:r w:rsidR="00CB1DF5" w:rsidRPr="00A65EC3">
        <w:rPr>
          <w:rFonts w:ascii="Times New Roman" w:hAnsi="Times New Roman" w:hint="eastAsia"/>
          <w:color w:val="000000" w:themeColor="text1"/>
          <w:sz w:val="24"/>
          <w:szCs w:val="24"/>
        </w:rPr>
        <w:t>，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惟符合第一</w:t>
      </w:r>
      <w:r w:rsidR="00D62F28" w:rsidRPr="00A65EC3">
        <w:rPr>
          <w:rFonts w:ascii="Times New Roman" w:hAnsi="Times New Roman" w:hint="eastAsia"/>
          <w:color w:val="000000" w:themeColor="text1"/>
          <w:sz w:val="24"/>
          <w:szCs w:val="24"/>
        </w:rPr>
        <w:t>款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至</w:t>
      </w:r>
      <w:r w:rsidR="00D62F28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第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四款獎勵金額才給予</w:t>
      </w:r>
      <w:r w:rsidR="00D62F28" w:rsidRPr="00A65EC3">
        <w:rPr>
          <w:rFonts w:ascii="Times New Roman" w:hAnsi="Times New Roman" w:hint="eastAsia"/>
          <w:color w:val="000000" w:themeColor="text1"/>
          <w:sz w:val="24"/>
          <w:szCs w:val="24"/>
        </w:rPr>
        <w:t>第一款至第四款</w:t>
      </w:r>
      <w:r w:rsidR="003E6663" w:rsidRPr="00A65EC3">
        <w:rPr>
          <w:rFonts w:ascii="Times New Roman" w:hAnsi="Times New Roman" w:hint="eastAsia"/>
          <w:color w:val="000000" w:themeColor="text1"/>
          <w:sz w:val="24"/>
          <w:szCs w:val="24"/>
        </w:rPr>
        <w:t>學術研究榮銜</w:t>
      </w: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p w14:paraId="070E1759" w14:textId="4AC74D2E" w:rsidR="00B13C32" w:rsidRPr="00A65EC3" w:rsidRDefault="006F5FCB" w:rsidP="005947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80" w:lineRule="exact"/>
        <w:ind w:left="1386" w:right="210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EC3">
        <w:rPr>
          <w:rFonts w:ascii="Times New Roman" w:hAnsi="Times New Roman" w:hint="eastAsia"/>
          <w:color w:val="000000" w:themeColor="text1"/>
          <w:sz w:val="24"/>
          <w:szCs w:val="24"/>
        </w:rPr>
        <w:t>本辦法經校務會報、校務基金管理委員會審議通過後實施。</w:t>
      </w:r>
    </w:p>
    <w:sectPr w:rsidR="00B13C32" w:rsidRPr="00A65EC3" w:rsidSect="0059473D">
      <w:pgSz w:w="11910" w:h="16840"/>
      <w:pgMar w:top="907" w:right="601" w:bottom="907" w:left="6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1DC6" w14:textId="77777777" w:rsidR="00724021" w:rsidRDefault="00724021" w:rsidP="000B1EFF">
      <w:r>
        <w:separator/>
      </w:r>
    </w:p>
  </w:endnote>
  <w:endnote w:type="continuationSeparator" w:id="0">
    <w:p w14:paraId="05BBD4D1" w14:textId="77777777" w:rsidR="00724021" w:rsidRDefault="00724021" w:rsidP="000B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DB49" w14:textId="77777777" w:rsidR="00724021" w:rsidRDefault="00724021" w:rsidP="000B1EFF">
      <w:r>
        <w:separator/>
      </w:r>
    </w:p>
  </w:footnote>
  <w:footnote w:type="continuationSeparator" w:id="0">
    <w:p w14:paraId="25EC8682" w14:textId="77777777" w:rsidR="00724021" w:rsidRDefault="00724021" w:rsidP="000B1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2F8D"/>
    <w:multiLevelType w:val="multilevel"/>
    <w:tmpl w:val="F612D8EA"/>
    <w:lvl w:ilvl="0">
      <w:start w:val="1"/>
      <w:numFmt w:val="decimal"/>
      <w:lvlText w:val="(%1)"/>
      <w:lvlJc w:val="left"/>
      <w:pPr>
        <w:ind w:left="1497" w:hanging="516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941" w:hanging="480"/>
      </w:pPr>
    </w:lvl>
    <w:lvl w:ilvl="2">
      <w:start w:val="1"/>
      <w:numFmt w:val="lowerRoman"/>
      <w:lvlText w:val="%3."/>
      <w:lvlJc w:val="right"/>
      <w:pPr>
        <w:ind w:left="2421" w:hanging="480"/>
      </w:pPr>
    </w:lvl>
    <w:lvl w:ilvl="3">
      <w:start w:val="1"/>
      <w:numFmt w:val="decimal"/>
      <w:lvlText w:val="%4."/>
      <w:lvlJc w:val="left"/>
      <w:pPr>
        <w:ind w:left="2901" w:hanging="480"/>
      </w:pPr>
    </w:lvl>
    <w:lvl w:ilvl="4">
      <w:start w:val="1"/>
      <w:numFmt w:val="decimal"/>
      <w:lvlText w:val="%5、"/>
      <w:lvlJc w:val="left"/>
      <w:pPr>
        <w:ind w:left="3381" w:hanging="480"/>
      </w:pPr>
    </w:lvl>
    <w:lvl w:ilvl="5">
      <w:start w:val="1"/>
      <w:numFmt w:val="lowerRoman"/>
      <w:lvlText w:val="%6."/>
      <w:lvlJc w:val="right"/>
      <w:pPr>
        <w:ind w:left="3861" w:hanging="480"/>
      </w:pPr>
    </w:lvl>
    <w:lvl w:ilvl="6">
      <w:start w:val="1"/>
      <w:numFmt w:val="decimal"/>
      <w:lvlText w:val="%7."/>
      <w:lvlJc w:val="left"/>
      <w:pPr>
        <w:ind w:left="4341" w:hanging="480"/>
      </w:pPr>
    </w:lvl>
    <w:lvl w:ilvl="7">
      <w:start w:val="1"/>
      <w:numFmt w:val="decimal"/>
      <w:lvlText w:val="%8、"/>
      <w:lvlJc w:val="left"/>
      <w:pPr>
        <w:ind w:left="4821" w:hanging="480"/>
      </w:pPr>
    </w:lvl>
    <w:lvl w:ilvl="8">
      <w:start w:val="1"/>
      <w:numFmt w:val="lowerRoman"/>
      <w:lvlText w:val="%9."/>
      <w:lvlJc w:val="right"/>
      <w:pPr>
        <w:ind w:left="5301" w:hanging="480"/>
      </w:pPr>
    </w:lvl>
  </w:abstractNum>
  <w:abstractNum w:abstractNumId="1" w15:restartNumberingAfterBreak="0">
    <w:nsid w:val="15062BF2"/>
    <w:multiLevelType w:val="hybridMultilevel"/>
    <w:tmpl w:val="4802FA7E"/>
    <w:lvl w:ilvl="0" w:tplc="B9685104">
      <w:start w:val="1"/>
      <w:numFmt w:val="taiwaneseCountingThousand"/>
      <w:lvlText w:val="第%1條、"/>
      <w:lvlJc w:val="center"/>
      <w:pPr>
        <w:ind w:left="480" w:hanging="480"/>
      </w:pPr>
      <w:rPr>
        <w:rFonts w:ascii="標楷體" w:eastAsia="標楷體" w:hAnsi="標楷體" w:cstheme="minorBidi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494D30"/>
    <w:multiLevelType w:val="hybridMultilevel"/>
    <w:tmpl w:val="D3B8FA44"/>
    <w:lvl w:ilvl="0" w:tplc="0E1EDDF4">
      <w:start w:val="1"/>
      <w:numFmt w:val="taiwaneseCountingThousand"/>
      <w:lvlText w:val="(%1)"/>
      <w:lvlJc w:val="left"/>
      <w:pPr>
        <w:ind w:left="10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3" w15:restartNumberingAfterBreak="0">
    <w:nsid w:val="24A808E8"/>
    <w:multiLevelType w:val="hybridMultilevel"/>
    <w:tmpl w:val="9C563002"/>
    <w:lvl w:ilvl="0" w:tplc="1A546B82">
      <w:start w:val="1"/>
      <w:numFmt w:val="taiwaneseCountingThousand"/>
      <w:lvlText w:val="%1、"/>
      <w:lvlJc w:val="left"/>
      <w:pPr>
        <w:ind w:left="1898" w:hanging="480"/>
      </w:pPr>
      <w:rPr>
        <w:rFonts w:ascii="標楷體" w:eastAsia="標楷體" w:hAnsi="標楷體" w:cstheme="minorBidi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9BF4F6C"/>
    <w:multiLevelType w:val="hybridMultilevel"/>
    <w:tmpl w:val="3894E3AE"/>
    <w:lvl w:ilvl="0" w:tplc="50B6CAEC">
      <w:start w:val="1"/>
      <w:numFmt w:val="taiwaneseCountingThousand"/>
      <w:lvlText w:val="%1、"/>
      <w:lvlJc w:val="left"/>
      <w:pPr>
        <w:ind w:left="1898" w:hanging="480"/>
      </w:pPr>
      <w:rPr>
        <w:rFonts w:ascii="標楷體" w:eastAsia="標楷體" w:hAnsi="標楷體" w:cstheme="minorBidi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37945947"/>
    <w:multiLevelType w:val="hybridMultilevel"/>
    <w:tmpl w:val="C0D2B364"/>
    <w:lvl w:ilvl="0" w:tplc="7BBAF50E">
      <w:start w:val="1"/>
      <w:numFmt w:val="taiwaneseCountingThousand"/>
      <w:lvlText w:val="%1、"/>
      <w:lvlJc w:val="left"/>
      <w:pPr>
        <w:ind w:left="1866" w:hanging="480"/>
      </w:pPr>
      <w:rPr>
        <w:rFonts w:ascii="標楷體" w:eastAsia="標楷體" w:hAnsi="標楷體" w:cstheme="minorBidi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46" w:hanging="480"/>
      </w:pPr>
    </w:lvl>
    <w:lvl w:ilvl="2" w:tplc="0409001B" w:tentative="1">
      <w:start w:val="1"/>
      <w:numFmt w:val="lowerRoman"/>
      <w:lvlText w:val="%3."/>
      <w:lvlJc w:val="right"/>
      <w:pPr>
        <w:ind w:left="2826" w:hanging="480"/>
      </w:p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6" w15:restartNumberingAfterBreak="0">
    <w:nsid w:val="64B54EC1"/>
    <w:multiLevelType w:val="multilevel"/>
    <w:tmpl w:val="901270FC"/>
    <w:lvl w:ilvl="0">
      <w:start w:val="1"/>
      <w:numFmt w:val="decimal"/>
      <w:lvlText w:val="(%1)"/>
      <w:lvlJc w:val="left"/>
      <w:pPr>
        <w:ind w:left="1472" w:hanging="480"/>
      </w:pPr>
      <w:rPr>
        <w:rFonts w:ascii="Times New Roman" w:eastAsia="標楷體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decim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decim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7" w15:restartNumberingAfterBreak="0">
    <w:nsid w:val="693275D7"/>
    <w:multiLevelType w:val="multilevel"/>
    <w:tmpl w:val="58C02436"/>
    <w:lvl w:ilvl="0">
      <w:start w:val="1"/>
      <w:numFmt w:val="taiwaneseCountingThousand"/>
      <w:lvlText w:val="第%1條"/>
      <w:lvlJc w:val="center"/>
      <w:pPr>
        <w:ind w:left="3251" w:hanging="840"/>
      </w:pPr>
      <w:rPr>
        <w:rFonts w:ascii="標楷體" w:eastAsia="標楷體" w:hAnsi="標楷體" w:cstheme="minorBidi" w:hint="eastAsia"/>
        <w:color w:val="auto"/>
        <w:lang w:val="en-US"/>
      </w:rPr>
    </w:lvl>
    <w:lvl w:ilvl="1">
      <w:start w:val="1"/>
      <w:numFmt w:val="decimal"/>
      <w:lvlText w:val="%2、"/>
      <w:lvlJc w:val="left"/>
      <w:pPr>
        <w:ind w:left="1821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30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81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26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4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21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70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81" w:hanging="480"/>
      </w:pPr>
      <w:rPr>
        <w:rFonts w:hint="eastAsia"/>
      </w:rPr>
    </w:lvl>
  </w:abstractNum>
  <w:num w:numId="1" w16cid:durableId="718356152">
    <w:abstractNumId w:val="0"/>
  </w:num>
  <w:num w:numId="2" w16cid:durableId="1933080294">
    <w:abstractNumId w:val="6"/>
  </w:num>
  <w:num w:numId="3" w16cid:durableId="699665357">
    <w:abstractNumId w:val="7"/>
  </w:num>
  <w:num w:numId="4" w16cid:durableId="1967077073">
    <w:abstractNumId w:val="2"/>
  </w:num>
  <w:num w:numId="5" w16cid:durableId="1630356458">
    <w:abstractNumId w:val="1"/>
  </w:num>
  <w:num w:numId="6" w16cid:durableId="1395005775">
    <w:abstractNumId w:val="5"/>
  </w:num>
  <w:num w:numId="7" w16cid:durableId="2051224614">
    <w:abstractNumId w:val="4"/>
  </w:num>
  <w:num w:numId="8" w16cid:durableId="1704095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3E"/>
    <w:rsid w:val="00037150"/>
    <w:rsid w:val="0004684B"/>
    <w:rsid w:val="00047D93"/>
    <w:rsid w:val="000951BB"/>
    <w:rsid w:val="000B1EFF"/>
    <w:rsid w:val="000F5B7C"/>
    <w:rsid w:val="00113B7D"/>
    <w:rsid w:val="0012732F"/>
    <w:rsid w:val="0014594F"/>
    <w:rsid w:val="00150B85"/>
    <w:rsid w:val="00154089"/>
    <w:rsid w:val="001618DC"/>
    <w:rsid w:val="00162608"/>
    <w:rsid w:val="001F3A23"/>
    <w:rsid w:val="001F6137"/>
    <w:rsid w:val="002240B8"/>
    <w:rsid w:val="00256089"/>
    <w:rsid w:val="00257C32"/>
    <w:rsid w:val="002737C3"/>
    <w:rsid w:val="00273C2C"/>
    <w:rsid w:val="00281376"/>
    <w:rsid w:val="002A03F9"/>
    <w:rsid w:val="002A2D84"/>
    <w:rsid w:val="002C635F"/>
    <w:rsid w:val="002D06BD"/>
    <w:rsid w:val="002E1129"/>
    <w:rsid w:val="002E1C58"/>
    <w:rsid w:val="002E4344"/>
    <w:rsid w:val="002E495B"/>
    <w:rsid w:val="002F0AED"/>
    <w:rsid w:val="002F15F6"/>
    <w:rsid w:val="00354022"/>
    <w:rsid w:val="00360F25"/>
    <w:rsid w:val="00362152"/>
    <w:rsid w:val="0037142E"/>
    <w:rsid w:val="00371EAA"/>
    <w:rsid w:val="003D0124"/>
    <w:rsid w:val="003E6663"/>
    <w:rsid w:val="003E6DBF"/>
    <w:rsid w:val="00415545"/>
    <w:rsid w:val="00417EBA"/>
    <w:rsid w:val="00464EDA"/>
    <w:rsid w:val="00496049"/>
    <w:rsid w:val="004A1293"/>
    <w:rsid w:val="004A1594"/>
    <w:rsid w:val="004B3B19"/>
    <w:rsid w:val="004D2318"/>
    <w:rsid w:val="004E101B"/>
    <w:rsid w:val="004F3B43"/>
    <w:rsid w:val="0051198A"/>
    <w:rsid w:val="0051275D"/>
    <w:rsid w:val="005140DB"/>
    <w:rsid w:val="005277B5"/>
    <w:rsid w:val="00534322"/>
    <w:rsid w:val="0059473D"/>
    <w:rsid w:val="005A4C89"/>
    <w:rsid w:val="005A77B0"/>
    <w:rsid w:val="005C7DD2"/>
    <w:rsid w:val="005E2197"/>
    <w:rsid w:val="0061209B"/>
    <w:rsid w:val="0064593C"/>
    <w:rsid w:val="006538D9"/>
    <w:rsid w:val="00655D62"/>
    <w:rsid w:val="00663E4C"/>
    <w:rsid w:val="00677362"/>
    <w:rsid w:val="006A0876"/>
    <w:rsid w:val="006B3EFD"/>
    <w:rsid w:val="006D09CD"/>
    <w:rsid w:val="006D0B0A"/>
    <w:rsid w:val="006D1862"/>
    <w:rsid w:val="006E35D6"/>
    <w:rsid w:val="006F5FCB"/>
    <w:rsid w:val="00704B8B"/>
    <w:rsid w:val="0070543E"/>
    <w:rsid w:val="00713C4E"/>
    <w:rsid w:val="00717C2C"/>
    <w:rsid w:val="00724021"/>
    <w:rsid w:val="007260C4"/>
    <w:rsid w:val="00745EAF"/>
    <w:rsid w:val="007631D0"/>
    <w:rsid w:val="007673E1"/>
    <w:rsid w:val="007A7F14"/>
    <w:rsid w:val="007C4730"/>
    <w:rsid w:val="007E0E59"/>
    <w:rsid w:val="007F1D25"/>
    <w:rsid w:val="007F56AF"/>
    <w:rsid w:val="0080095E"/>
    <w:rsid w:val="00801686"/>
    <w:rsid w:val="00803972"/>
    <w:rsid w:val="00820BA7"/>
    <w:rsid w:val="00820C14"/>
    <w:rsid w:val="00834B54"/>
    <w:rsid w:val="00845B6B"/>
    <w:rsid w:val="00851416"/>
    <w:rsid w:val="008614B6"/>
    <w:rsid w:val="008626D8"/>
    <w:rsid w:val="00890ECD"/>
    <w:rsid w:val="008B5FCC"/>
    <w:rsid w:val="008C2D48"/>
    <w:rsid w:val="008D5499"/>
    <w:rsid w:val="00903E48"/>
    <w:rsid w:val="009104E6"/>
    <w:rsid w:val="00915D37"/>
    <w:rsid w:val="00937C1E"/>
    <w:rsid w:val="009535D0"/>
    <w:rsid w:val="00961A2A"/>
    <w:rsid w:val="009809F8"/>
    <w:rsid w:val="00980C25"/>
    <w:rsid w:val="00982960"/>
    <w:rsid w:val="00993AE3"/>
    <w:rsid w:val="009A0FF5"/>
    <w:rsid w:val="009B76C7"/>
    <w:rsid w:val="009C146B"/>
    <w:rsid w:val="009D05A6"/>
    <w:rsid w:val="009F018B"/>
    <w:rsid w:val="00A06725"/>
    <w:rsid w:val="00A06DD9"/>
    <w:rsid w:val="00A423DD"/>
    <w:rsid w:val="00A43D76"/>
    <w:rsid w:val="00A65EC3"/>
    <w:rsid w:val="00A876BA"/>
    <w:rsid w:val="00AB197D"/>
    <w:rsid w:val="00AB608D"/>
    <w:rsid w:val="00AD2000"/>
    <w:rsid w:val="00AF27A9"/>
    <w:rsid w:val="00B03517"/>
    <w:rsid w:val="00B04810"/>
    <w:rsid w:val="00B1195F"/>
    <w:rsid w:val="00B13C32"/>
    <w:rsid w:val="00B442FC"/>
    <w:rsid w:val="00B4458F"/>
    <w:rsid w:val="00B45340"/>
    <w:rsid w:val="00B463F5"/>
    <w:rsid w:val="00B708E5"/>
    <w:rsid w:val="00B92AB6"/>
    <w:rsid w:val="00BA61F5"/>
    <w:rsid w:val="00BB7AC2"/>
    <w:rsid w:val="00C26D18"/>
    <w:rsid w:val="00C34953"/>
    <w:rsid w:val="00C361E2"/>
    <w:rsid w:val="00C570DA"/>
    <w:rsid w:val="00C658BC"/>
    <w:rsid w:val="00C97197"/>
    <w:rsid w:val="00CA05C2"/>
    <w:rsid w:val="00CB1DF5"/>
    <w:rsid w:val="00CB523E"/>
    <w:rsid w:val="00CB7733"/>
    <w:rsid w:val="00CC1DFE"/>
    <w:rsid w:val="00CD4BD1"/>
    <w:rsid w:val="00CE40DD"/>
    <w:rsid w:val="00CF6824"/>
    <w:rsid w:val="00D12373"/>
    <w:rsid w:val="00D2216A"/>
    <w:rsid w:val="00D22C55"/>
    <w:rsid w:val="00D604D9"/>
    <w:rsid w:val="00D62F28"/>
    <w:rsid w:val="00D94748"/>
    <w:rsid w:val="00DC26E5"/>
    <w:rsid w:val="00DF1106"/>
    <w:rsid w:val="00DF4F68"/>
    <w:rsid w:val="00E045B8"/>
    <w:rsid w:val="00E07865"/>
    <w:rsid w:val="00E10DBE"/>
    <w:rsid w:val="00E83681"/>
    <w:rsid w:val="00E91352"/>
    <w:rsid w:val="00EA14F8"/>
    <w:rsid w:val="00ED5885"/>
    <w:rsid w:val="00F541C0"/>
    <w:rsid w:val="00F66FEC"/>
    <w:rsid w:val="00F91791"/>
    <w:rsid w:val="00F91B37"/>
    <w:rsid w:val="00FB21C7"/>
    <w:rsid w:val="00FD5172"/>
    <w:rsid w:val="00FE0231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EED0D"/>
  <w15:docId w15:val="{1D3664A2-6203-4F41-8C4A-4A3BDAF5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Theme="minorEastAsia" w:hAnsi="標楷體" w:cs="標楷體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6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72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726B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476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767F"/>
  </w:style>
  <w:style w:type="character" w:customStyle="1" w:styleId="aa">
    <w:name w:val="註解文字 字元"/>
    <w:basedOn w:val="a0"/>
    <w:link w:val="a9"/>
    <w:uiPriority w:val="99"/>
    <w:semiHidden/>
    <w:rsid w:val="0044767F"/>
    <w:rPr>
      <w:rFonts w:ascii="標楷體" w:eastAsia="標楷體" w:hAnsi="標楷體" w:cs="標楷體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767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4767F"/>
    <w:rPr>
      <w:rFonts w:ascii="標楷體" w:eastAsia="標楷體" w:hAnsi="標楷體" w:cs="標楷體"/>
      <w:b/>
      <w:bCs/>
    </w:rPr>
  </w:style>
  <w:style w:type="paragraph" w:styleId="ad">
    <w:name w:val="Revision"/>
    <w:hidden/>
    <w:uiPriority w:val="99"/>
    <w:semiHidden/>
    <w:rsid w:val="00824001"/>
    <w:pPr>
      <w:widowControl/>
    </w:pPr>
    <w:rPr>
      <w:rFonts w:eastAsia="標楷體"/>
    </w:rPr>
  </w:style>
  <w:style w:type="paragraph" w:styleId="ae">
    <w:name w:val="header"/>
    <w:basedOn w:val="a"/>
    <w:link w:val="af"/>
    <w:uiPriority w:val="99"/>
    <w:unhideWhenUsed/>
    <w:rsid w:val="00825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25E6B"/>
    <w:rPr>
      <w:rFonts w:ascii="標楷體" w:eastAsia="標楷體" w:hAnsi="標楷體" w:cs="標楷體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25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25E6B"/>
    <w:rPr>
      <w:rFonts w:ascii="標楷體" w:eastAsia="標楷體" w:hAnsi="標楷體" w:cs="標楷體"/>
      <w:sz w:val="20"/>
      <w:szCs w:val="20"/>
    </w:rPr>
  </w:style>
  <w:style w:type="character" w:styleId="af2">
    <w:name w:val="Placeholder Text"/>
    <w:basedOn w:val="a0"/>
    <w:uiPriority w:val="99"/>
    <w:semiHidden/>
    <w:rsid w:val="00915510"/>
    <w:rPr>
      <w:color w:val="808080"/>
    </w:rPr>
  </w:style>
  <w:style w:type="table" w:styleId="af3">
    <w:name w:val="Table Grid"/>
    <w:basedOn w:val="a1"/>
    <w:uiPriority w:val="39"/>
    <w:rsid w:val="0012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H9MsL1gA0T+SDDDeaNHACHddcg==">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DFF1CA-AC3E-4F73-95BC-71E313CC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雅鈞</cp:lastModifiedBy>
  <cp:revision>12</cp:revision>
  <cp:lastPrinted>2023-06-30T08:06:00Z</cp:lastPrinted>
  <dcterms:created xsi:type="dcterms:W3CDTF">2023-06-30T07:03:00Z</dcterms:created>
  <dcterms:modified xsi:type="dcterms:W3CDTF">2023-07-03T01:34:00Z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2014-10-04T00:00:00Z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2022-11-16T00:00:00Z</vt:filetime>
  </property>
</Properties>
</file>