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EC34" w14:textId="77777777" w:rsidR="005F28E4" w:rsidRDefault="00000000">
      <w:pPr>
        <w:spacing w:before="31"/>
        <w:ind w:left="1013"/>
        <w:rPr>
          <w:rFonts w:ascii="標楷體" w:eastAsia="標楷體"/>
          <w:b/>
          <w:sz w:val="28"/>
          <w:lang w:eastAsia="zh-TW"/>
        </w:rPr>
      </w:pPr>
      <w:r>
        <w:rPr>
          <w:rFonts w:ascii="標楷體" w:eastAsia="標楷體" w:hint="eastAsia"/>
          <w:b/>
          <w:sz w:val="28"/>
          <w:lang w:eastAsia="zh-TW"/>
        </w:rPr>
        <w:t>國立清華大學邀請國外學者專家演講或短期科學技術指導作業要點</w:t>
      </w:r>
    </w:p>
    <w:p w14:paraId="26D4903C" w14:textId="77777777" w:rsidR="005F28E4" w:rsidRDefault="00000000">
      <w:pPr>
        <w:spacing w:before="12" w:line="261" w:lineRule="auto"/>
        <w:ind w:left="893" w:right="372" w:hanging="8"/>
        <w:jc w:val="center"/>
        <w:rPr>
          <w:b/>
          <w:sz w:val="32"/>
        </w:rPr>
      </w:pPr>
      <w:r>
        <w:rPr>
          <w:b/>
          <w:sz w:val="32"/>
        </w:rPr>
        <w:t xml:space="preserve">National </w:t>
      </w:r>
      <w:r>
        <w:rPr>
          <w:b/>
          <w:spacing w:val="-7"/>
          <w:sz w:val="32"/>
        </w:rPr>
        <w:t xml:space="preserve">Tsing </w:t>
      </w:r>
      <w:r>
        <w:rPr>
          <w:b/>
          <w:spacing w:val="-3"/>
          <w:sz w:val="32"/>
        </w:rPr>
        <w:t xml:space="preserve">Hua </w:t>
      </w:r>
      <w:r>
        <w:rPr>
          <w:b/>
          <w:sz w:val="32"/>
        </w:rPr>
        <w:t xml:space="preserve">University Guidelines of Inviting International Scholars for Lectures or Short-term </w:t>
      </w:r>
      <w:r>
        <w:rPr>
          <w:b/>
          <w:spacing w:val="-3"/>
          <w:sz w:val="32"/>
        </w:rPr>
        <w:t>Visit</w:t>
      </w:r>
      <w:r>
        <w:rPr>
          <w:b/>
          <w:spacing w:val="-40"/>
          <w:sz w:val="32"/>
        </w:rPr>
        <w:t xml:space="preserve"> </w:t>
      </w:r>
      <w:r>
        <w:rPr>
          <w:b/>
          <w:sz w:val="32"/>
        </w:rPr>
        <w:t>for Academic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Collaboration</w:t>
      </w:r>
    </w:p>
    <w:p w14:paraId="43AE25B0" w14:textId="77777777" w:rsidR="005F28E4" w:rsidRPr="00EA290F" w:rsidRDefault="00000000" w:rsidP="00EA290F">
      <w:pPr>
        <w:spacing w:before="71" w:line="245" w:lineRule="auto"/>
        <w:ind w:right="160"/>
        <w:jc w:val="right"/>
        <w:rPr>
          <w:rFonts w:ascii="標楷體" w:eastAsia="標楷體"/>
          <w:sz w:val="16"/>
          <w:szCs w:val="16"/>
          <w:lang w:eastAsia="zh-TW"/>
        </w:rPr>
      </w:pPr>
      <w:r w:rsidRPr="00EA290F">
        <w:rPr>
          <w:sz w:val="16"/>
          <w:szCs w:val="16"/>
          <w:lang w:eastAsia="zh-TW"/>
        </w:rPr>
        <w:t xml:space="preserve">85 </w:t>
      </w:r>
      <w:r w:rsidRPr="00EA290F">
        <w:rPr>
          <w:rFonts w:ascii="標楷體" w:eastAsia="標楷體" w:hint="eastAsia"/>
          <w:spacing w:val="-25"/>
          <w:sz w:val="16"/>
          <w:szCs w:val="16"/>
          <w:lang w:eastAsia="zh-TW"/>
        </w:rPr>
        <w:t xml:space="preserve">年 </w:t>
      </w:r>
      <w:r w:rsidRPr="00EA290F">
        <w:rPr>
          <w:sz w:val="16"/>
          <w:szCs w:val="16"/>
          <w:lang w:eastAsia="zh-TW"/>
        </w:rPr>
        <w:t>6</w:t>
      </w:r>
      <w:r w:rsidRPr="00EA290F">
        <w:rPr>
          <w:spacing w:val="1"/>
          <w:sz w:val="16"/>
          <w:szCs w:val="16"/>
          <w:lang w:eastAsia="zh-TW"/>
        </w:rPr>
        <w:t xml:space="preserve"> </w:t>
      </w:r>
      <w:r w:rsidRPr="00EA290F">
        <w:rPr>
          <w:rFonts w:ascii="標楷體" w:eastAsia="標楷體" w:hint="eastAsia"/>
          <w:spacing w:val="-25"/>
          <w:sz w:val="16"/>
          <w:szCs w:val="16"/>
          <w:lang w:eastAsia="zh-TW"/>
        </w:rPr>
        <w:t xml:space="preserve">月 </w:t>
      </w:r>
      <w:r w:rsidRPr="00EA290F">
        <w:rPr>
          <w:sz w:val="16"/>
          <w:szCs w:val="16"/>
          <w:lang w:eastAsia="zh-TW"/>
        </w:rPr>
        <w:t>19</w:t>
      </w:r>
      <w:r w:rsidRPr="00EA290F">
        <w:rPr>
          <w:spacing w:val="1"/>
          <w:sz w:val="16"/>
          <w:szCs w:val="16"/>
          <w:lang w:eastAsia="zh-TW"/>
        </w:rPr>
        <w:t xml:space="preserve"> </w:t>
      </w:r>
      <w:r w:rsidRPr="00EA290F">
        <w:rPr>
          <w:rFonts w:ascii="標楷體" w:eastAsia="標楷體" w:hint="eastAsia"/>
          <w:spacing w:val="-1"/>
          <w:sz w:val="16"/>
          <w:szCs w:val="16"/>
          <w:lang w:eastAsia="zh-TW"/>
        </w:rPr>
        <w:t>日研發會議通過</w:t>
      </w:r>
    </w:p>
    <w:p w14:paraId="0AE8AD41" w14:textId="77777777" w:rsidR="005F28E4" w:rsidRPr="00EA290F" w:rsidRDefault="00000000" w:rsidP="00EA290F">
      <w:pPr>
        <w:spacing w:before="90" w:line="245" w:lineRule="auto"/>
        <w:ind w:right="160"/>
        <w:jc w:val="right"/>
        <w:rPr>
          <w:rFonts w:ascii="標楷體" w:eastAsia="標楷體"/>
          <w:sz w:val="16"/>
          <w:szCs w:val="16"/>
          <w:lang w:eastAsia="zh-TW"/>
        </w:rPr>
      </w:pPr>
      <w:r w:rsidRPr="00EA290F">
        <w:rPr>
          <w:sz w:val="16"/>
          <w:szCs w:val="16"/>
          <w:lang w:eastAsia="zh-TW"/>
        </w:rPr>
        <w:t>100</w:t>
      </w:r>
      <w:r w:rsidRPr="00EA290F">
        <w:rPr>
          <w:spacing w:val="1"/>
          <w:sz w:val="16"/>
          <w:szCs w:val="16"/>
          <w:lang w:eastAsia="zh-TW"/>
        </w:rPr>
        <w:t xml:space="preserve"> </w:t>
      </w:r>
      <w:r w:rsidRPr="00EA290F">
        <w:rPr>
          <w:rFonts w:ascii="標楷體" w:eastAsia="標楷體" w:hint="eastAsia"/>
          <w:spacing w:val="-25"/>
          <w:sz w:val="16"/>
          <w:szCs w:val="16"/>
          <w:lang w:eastAsia="zh-TW"/>
        </w:rPr>
        <w:t xml:space="preserve">年 </w:t>
      </w:r>
      <w:r w:rsidRPr="00EA290F">
        <w:rPr>
          <w:sz w:val="16"/>
          <w:szCs w:val="16"/>
          <w:lang w:eastAsia="zh-TW"/>
        </w:rPr>
        <w:t>6</w:t>
      </w:r>
      <w:r w:rsidRPr="00EA290F">
        <w:rPr>
          <w:spacing w:val="2"/>
          <w:sz w:val="16"/>
          <w:szCs w:val="16"/>
          <w:lang w:eastAsia="zh-TW"/>
        </w:rPr>
        <w:t xml:space="preserve"> </w:t>
      </w:r>
      <w:r w:rsidRPr="00EA290F">
        <w:rPr>
          <w:rFonts w:ascii="標楷體" w:eastAsia="標楷體" w:hint="eastAsia"/>
          <w:spacing w:val="-25"/>
          <w:sz w:val="16"/>
          <w:szCs w:val="16"/>
          <w:lang w:eastAsia="zh-TW"/>
        </w:rPr>
        <w:t xml:space="preserve">月 </w:t>
      </w:r>
      <w:r w:rsidRPr="00EA290F">
        <w:rPr>
          <w:sz w:val="16"/>
          <w:szCs w:val="16"/>
          <w:lang w:eastAsia="zh-TW"/>
        </w:rPr>
        <w:t>16</w:t>
      </w:r>
      <w:r w:rsidRPr="00EA290F">
        <w:rPr>
          <w:spacing w:val="2"/>
          <w:sz w:val="16"/>
          <w:szCs w:val="16"/>
          <w:lang w:eastAsia="zh-TW"/>
        </w:rPr>
        <w:t xml:space="preserve"> </w:t>
      </w:r>
      <w:r w:rsidRPr="00EA290F">
        <w:rPr>
          <w:rFonts w:ascii="標楷體" w:eastAsia="標楷體" w:hint="eastAsia"/>
          <w:spacing w:val="-2"/>
          <w:sz w:val="16"/>
          <w:szCs w:val="16"/>
          <w:lang w:eastAsia="zh-TW"/>
        </w:rPr>
        <w:t>日研發會議修正通過</w:t>
      </w:r>
    </w:p>
    <w:p w14:paraId="1B4B41B3" w14:textId="77777777" w:rsidR="005F28E4" w:rsidRPr="00EA290F" w:rsidRDefault="00000000" w:rsidP="00EA290F">
      <w:pPr>
        <w:spacing w:before="90" w:line="245" w:lineRule="auto"/>
        <w:ind w:right="160"/>
        <w:jc w:val="right"/>
        <w:rPr>
          <w:rFonts w:ascii="標楷體" w:eastAsia="標楷體"/>
          <w:sz w:val="16"/>
          <w:szCs w:val="16"/>
          <w:lang w:eastAsia="zh-TW"/>
        </w:rPr>
      </w:pPr>
      <w:r w:rsidRPr="00EA290F">
        <w:rPr>
          <w:sz w:val="16"/>
          <w:szCs w:val="16"/>
          <w:lang w:eastAsia="zh-TW"/>
        </w:rPr>
        <w:t xml:space="preserve">100 </w:t>
      </w:r>
      <w:r w:rsidRPr="00EA290F">
        <w:rPr>
          <w:rFonts w:ascii="標楷體" w:eastAsia="標楷體" w:hint="eastAsia"/>
          <w:spacing w:val="-25"/>
          <w:sz w:val="16"/>
          <w:szCs w:val="16"/>
          <w:lang w:eastAsia="zh-TW"/>
        </w:rPr>
        <w:t xml:space="preserve">年 </w:t>
      </w:r>
      <w:r w:rsidRPr="00EA290F">
        <w:rPr>
          <w:sz w:val="16"/>
          <w:szCs w:val="16"/>
          <w:lang w:eastAsia="zh-TW"/>
        </w:rPr>
        <w:t xml:space="preserve">7 </w:t>
      </w:r>
      <w:r w:rsidRPr="00EA290F">
        <w:rPr>
          <w:rFonts w:ascii="標楷體" w:eastAsia="標楷體" w:hint="eastAsia"/>
          <w:spacing w:val="-25"/>
          <w:sz w:val="16"/>
          <w:szCs w:val="16"/>
          <w:lang w:eastAsia="zh-TW"/>
        </w:rPr>
        <w:t xml:space="preserve">月 </w:t>
      </w:r>
      <w:r w:rsidRPr="00EA290F">
        <w:rPr>
          <w:sz w:val="16"/>
          <w:szCs w:val="16"/>
          <w:lang w:eastAsia="zh-TW"/>
        </w:rPr>
        <w:t xml:space="preserve">4 </w:t>
      </w:r>
      <w:r w:rsidRPr="00EA290F">
        <w:rPr>
          <w:rFonts w:ascii="標楷體" w:eastAsia="標楷體" w:hint="eastAsia"/>
          <w:sz w:val="16"/>
          <w:szCs w:val="16"/>
          <w:lang w:eastAsia="zh-TW"/>
        </w:rPr>
        <w:t>日校長核定</w:t>
      </w:r>
    </w:p>
    <w:p w14:paraId="31243483" w14:textId="77777777" w:rsidR="005F28E4" w:rsidRPr="00EA290F" w:rsidRDefault="00000000" w:rsidP="00EA290F">
      <w:pPr>
        <w:spacing w:before="85" w:line="245" w:lineRule="auto"/>
        <w:ind w:right="160"/>
        <w:jc w:val="right"/>
        <w:rPr>
          <w:rFonts w:ascii="標楷體" w:eastAsia="標楷體"/>
          <w:sz w:val="16"/>
          <w:szCs w:val="16"/>
          <w:lang w:eastAsia="zh-TW"/>
        </w:rPr>
      </w:pPr>
      <w:r w:rsidRPr="00EA290F">
        <w:rPr>
          <w:sz w:val="16"/>
          <w:szCs w:val="16"/>
          <w:lang w:eastAsia="zh-TW"/>
        </w:rPr>
        <w:t>104</w:t>
      </w:r>
      <w:r w:rsidRPr="00EA290F">
        <w:rPr>
          <w:spacing w:val="1"/>
          <w:sz w:val="16"/>
          <w:szCs w:val="16"/>
          <w:lang w:eastAsia="zh-TW"/>
        </w:rPr>
        <w:t xml:space="preserve"> </w:t>
      </w:r>
      <w:r w:rsidRPr="00EA290F">
        <w:rPr>
          <w:rFonts w:ascii="標楷體" w:eastAsia="標楷體" w:hint="eastAsia"/>
          <w:spacing w:val="-25"/>
          <w:sz w:val="16"/>
          <w:szCs w:val="16"/>
          <w:lang w:eastAsia="zh-TW"/>
        </w:rPr>
        <w:t xml:space="preserve">年 </w:t>
      </w:r>
      <w:r w:rsidRPr="00EA290F">
        <w:rPr>
          <w:sz w:val="16"/>
          <w:szCs w:val="16"/>
          <w:lang w:eastAsia="zh-TW"/>
        </w:rPr>
        <w:t>4</w:t>
      </w:r>
      <w:r w:rsidRPr="00EA290F">
        <w:rPr>
          <w:spacing w:val="2"/>
          <w:sz w:val="16"/>
          <w:szCs w:val="16"/>
          <w:lang w:eastAsia="zh-TW"/>
        </w:rPr>
        <w:t xml:space="preserve"> </w:t>
      </w:r>
      <w:r w:rsidRPr="00EA290F">
        <w:rPr>
          <w:rFonts w:ascii="標楷體" w:eastAsia="標楷體" w:hint="eastAsia"/>
          <w:spacing w:val="-25"/>
          <w:sz w:val="16"/>
          <w:szCs w:val="16"/>
          <w:lang w:eastAsia="zh-TW"/>
        </w:rPr>
        <w:t xml:space="preserve">月 </w:t>
      </w:r>
      <w:r w:rsidRPr="00EA290F">
        <w:rPr>
          <w:sz w:val="16"/>
          <w:szCs w:val="16"/>
          <w:lang w:eastAsia="zh-TW"/>
        </w:rPr>
        <w:t>27</w:t>
      </w:r>
      <w:r w:rsidRPr="00EA290F">
        <w:rPr>
          <w:spacing w:val="2"/>
          <w:sz w:val="16"/>
          <w:szCs w:val="16"/>
          <w:lang w:eastAsia="zh-TW"/>
        </w:rPr>
        <w:t xml:space="preserve"> </w:t>
      </w:r>
      <w:r w:rsidRPr="00EA290F">
        <w:rPr>
          <w:rFonts w:ascii="標楷體" w:eastAsia="標楷體" w:hint="eastAsia"/>
          <w:spacing w:val="-2"/>
          <w:sz w:val="16"/>
          <w:szCs w:val="16"/>
          <w:lang w:eastAsia="zh-TW"/>
        </w:rPr>
        <w:t>日研發會議修正通過</w:t>
      </w:r>
    </w:p>
    <w:p w14:paraId="54FF602D" w14:textId="77777777" w:rsidR="005F28E4" w:rsidRPr="00EA290F" w:rsidRDefault="00000000" w:rsidP="00EA290F">
      <w:pPr>
        <w:spacing w:before="104" w:line="245" w:lineRule="auto"/>
        <w:ind w:right="161"/>
        <w:jc w:val="right"/>
        <w:rPr>
          <w:rFonts w:ascii="標楷體" w:eastAsia="標楷體"/>
          <w:color w:val="000000" w:themeColor="text1"/>
          <w:sz w:val="16"/>
          <w:szCs w:val="16"/>
          <w:lang w:eastAsia="zh-TW"/>
        </w:rPr>
      </w:pPr>
      <w:r w:rsidRPr="00EA290F">
        <w:rPr>
          <w:color w:val="000000" w:themeColor="text1"/>
          <w:sz w:val="16"/>
          <w:szCs w:val="16"/>
          <w:lang w:eastAsia="zh-TW"/>
        </w:rPr>
        <w:t xml:space="preserve">104 </w:t>
      </w:r>
      <w:r w:rsidRPr="00EA290F">
        <w:rPr>
          <w:rFonts w:ascii="標楷體" w:eastAsia="標楷體" w:hint="eastAsia"/>
          <w:color w:val="000000" w:themeColor="text1"/>
          <w:spacing w:val="-25"/>
          <w:sz w:val="16"/>
          <w:szCs w:val="16"/>
          <w:lang w:eastAsia="zh-TW"/>
        </w:rPr>
        <w:t xml:space="preserve">年 </w:t>
      </w:r>
      <w:r w:rsidRPr="00EA290F">
        <w:rPr>
          <w:color w:val="000000" w:themeColor="text1"/>
          <w:sz w:val="16"/>
          <w:szCs w:val="16"/>
          <w:lang w:eastAsia="zh-TW"/>
        </w:rPr>
        <w:t xml:space="preserve">5 </w:t>
      </w:r>
      <w:r w:rsidRPr="00EA290F">
        <w:rPr>
          <w:rFonts w:ascii="標楷體" w:eastAsia="標楷體" w:hint="eastAsia"/>
          <w:color w:val="000000" w:themeColor="text1"/>
          <w:spacing w:val="-25"/>
          <w:sz w:val="16"/>
          <w:szCs w:val="16"/>
          <w:lang w:eastAsia="zh-TW"/>
        </w:rPr>
        <w:t xml:space="preserve">月 </w:t>
      </w:r>
      <w:r w:rsidRPr="00EA290F">
        <w:rPr>
          <w:color w:val="000000" w:themeColor="text1"/>
          <w:sz w:val="16"/>
          <w:szCs w:val="16"/>
          <w:lang w:eastAsia="zh-TW"/>
        </w:rPr>
        <w:t>15</w:t>
      </w:r>
      <w:r w:rsidRPr="00EA290F">
        <w:rPr>
          <w:color w:val="000000" w:themeColor="text1"/>
          <w:spacing w:val="1"/>
          <w:sz w:val="16"/>
          <w:szCs w:val="16"/>
          <w:lang w:eastAsia="zh-TW"/>
        </w:rPr>
        <w:t xml:space="preserve"> </w:t>
      </w:r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日校長核定</w:t>
      </w:r>
    </w:p>
    <w:p w14:paraId="64198F56" w14:textId="2C24E852" w:rsidR="005F28E4" w:rsidRPr="00EA290F" w:rsidRDefault="00000000" w:rsidP="00EA290F">
      <w:pPr>
        <w:spacing w:line="245" w:lineRule="auto"/>
        <w:ind w:right="161"/>
        <w:jc w:val="right"/>
        <w:rPr>
          <w:rFonts w:ascii="標楷體" w:eastAsia="標楷體"/>
          <w:color w:val="000000" w:themeColor="text1"/>
          <w:sz w:val="16"/>
          <w:szCs w:val="16"/>
          <w:lang w:eastAsia="zh-TW"/>
        </w:rPr>
      </w:pPr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教育部</w:t>
      </w:r>
      <w:r w:rsidRPr="00EA290F">
        <w:rPr>
          <w:color w:val="000000" w:themeColor="text1"/>
          <w:sz w:val="16"/>
          <w:szCs w:val="16"/>
          <w:lang w:eastAsia="zh-TW"/>
        </w:rPr>
        <w:t>104</w:t>
      </w:r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年</w:t>
      </w:r>
      <w:r w:rsidRPr="00EA290F">
        <w:rPr>
          <w:color w:val="000000" w:themeColor="text1"/>
          <w:sz w:val="16"/>
          <w:szCs w:val="16"/>
          <w:lang w:eastAsia="zh-TW"/>
        </w:rPr>
        <w:t>7</w:t>
      </w:r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月</w:t>
      </w:r>
      <w:r w:rsidRPr="00EA290F">
        <w:rPr>
          <w:color w:val="000000" w:themeColor="text1"/>
          <w:sz w:val="16"/>
          <w:szCs w:val="16"/>
          <w:lang w:eastAsia="zh-TW"/>
        </w:rPr>
        <w:t>21</w:t>
      </w:r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日</w:t>
      </w:r>
      <w:proofErr w:type="gramStart"/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臺</w:t>
      </w:r>
      <w:proofErr w:type="gramEnd"/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教高</w:t>
      </w:r>
      <w:r w:rsidRPr="00EA290F">
        <w:rPr>
          <w:color w:val="000000" w:themeColor="text1"/>
          <w:sz w:val="16"/>
          <w:szCs w:val="16"/>
          <w:lang w:eastAsia="zh-TW"/>
        </w:rPr>
        <w:t>(</w:t>
      </w:r>
      <w:proofErr w:type="gramStart"/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一</w:t>
      </w:r>
      <w:proofErr w:type="gramEnd"/>
      <w:r w:rsidRPr="00EA290F">
        <w:rPr>
          <w:color w:val="000000" w:themeColor="text1"/>
          <w:sz w:val="16"/>
          <w:szCs w:val="16"/>
          <w:lang w:eastAsia="zh-TW"/>
        </w:rPr>
        <w:t>)</w:t>
      </w:r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字第</w:t>
      </w:r>
      <w:r w:rsidRPr="00EA290F">
        <w:rPr>
          <w:color w:val="000000" w:themeColor="text1"/>
          <w:sz w:val="16"/>
          <w:szCs w:val="16"/>
          <w:lang w:eastAsia="zh-TW"/>
        </w:rPr>
        <w:t>1040095834</w:t>
      </w:r>
      <w:r w:rsidRPr="00EA290F">
        <w:rPr>
          <w:rFonts w:ascii="標楷體" w:eastAsia="標楷體" w:hint="eastAsia"/>
          <w:color w:val="000000" w:themeColor="text1"/>
          <w:sz w:val="16"/>
          <w:szCs w:val="16"/>
          <w:lang w:eastAsia="zh-TW"/>
        </w:rPr>
        <w:t>號函修正</w:t>
      </w:r>
    </w:p>
    <w:p w14:paraId="2E8153BF" w14:textId="77777777" w:rsidR="00FE0224" w:rsidRPr="00EA290F" w:rsidRDefault="00FE0224" w:rsidP="00EA290F">
      <w:pPr>
        <w:tabs>
          <w:tab w:val="left" w:pos="8312"/>
        </w:tabs>
        <w:snapToGrid w:val="0"/>
        <w:spacing w:before="108" w:line="245" w:lineRule="auto"/>
        <w:ind w:right="-52" w:firstLineChars="111" w:firstLine="178"/>
        <w:jc w:val="right"/>
        <w:rPr>
          <w:rFonts w:eastAsia="標楷體"/>
          <w:color w:val="000000" w:themeColor="text1"/>
          <w:sz w:val="16"/>
          <w:szCs w:val="16"/>
          <w:lang w:eastAsia="zh-TW"/>
        </w:rPr>
      </w:pP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111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年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9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月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29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日依</w:t>
      </w:r>
      <w:proofErr w:type="gramStart"/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105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年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8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月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1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日清秘字</w:t>
      </w:r>
      <w:proofErr w:type="gramEnd"/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第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1059003993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號書函修正第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4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點第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1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款第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1</w:t>
      </w:r>
      <w:r w:rsidRPr="00EA290F">
        <w:rPr>
          <w:rFonts w:eastAsia="標楷體" w:hint="eastAsia"/>
          <w:color w:val="000000" w:themeColor="text1"/>
          <w:sz w:val="16"/>
          <w:szCs w:val="16"/>
          <w:lang w:eastAsia="zh-TW"/>
        </w:rPr>
        <w:t>目名稱</w:t>
      </w:r>
    </w:p>
    <w:p w14:paraId="439CD326" w14:textId="77777777" w:rsidR="005F28E4" w:rsidRPr="00EA290F" w:rsidRDefault="00000000">
      <w:pPr>
        <w:spacing w:line="244" w:lineRule="auto"/>
        <w:ind w:left="117" w:right="203" w:firstLine="2168"/>
        <w:jc w:val="right"/>
        <w:rPr>
          <w:color w:val="000000" w:themeColor="text1"/>
          <w:sz w:val="16"/>
          <w:szCs w:val="16"/>
        </w:rPr>
      </w:pPr>
      <w:r w:rsidRPr="00EA290F">
        <w:rPr>
          <w:color w:val="000000" w:themeColor="text1"/>
          <w:sz w:val="16"/>
          <w:szCs w:val="16"/>
        </w:rPr>
        <w:t xml:space="preserve">Approved in the </w:t>
      </w:r>
      <w:r w:rsidRPr="00EA290F">
        <w:rPr>
          <w:color w:val="000000" w:themeColor="text1"/>
          <w:spacing w:val="-4"/>
          <w:sz w:val="16"/>
          <w:szCs w:val="16"/>
        </w:rPr>
        <w:t xml:space="preserve">Research </w:t>
      </w:r>
      <w:r w:rsidRPr="00EA290F">
        <w:rPr>
          <w:color w:val="000000" w:themeColor="text1"/>
          <w:sz w:val="16"/>
          <w:szCs w:val="16"/>
        </w:rPr>
        <w:t xml:space="preserve">&amp; </w:t>
      </w:r>
      <w:r w:rsidRPr="00EA290F">
        <w:rPr>
          <w:color w:val="000000" w:themeColor="text1"/>
          <w:spacing w:val="-3"/>
          <w:sz w:val="16"/>
          <w:szCs w:val="16"/>
        </w:rPr>
        <w:t xml:space="preserve">Development </w:t>
      </w:r>
      <w:r w:rsidRPr="00EA290F">
        <w:rPr>
          <w:color w:val="000000" w:themeColor="text1"/>
          <w:sz w:val="16"/>
          <w:szCs w:val="16"/>
        </w:rPr>
        <w:t>Council Meeting on June</w:t>
      </w:r>
      <w:r w:rsidRPr="00EA290F">
        <w:rPr>
          <w:color w:val="000000" w:themeColor="text1"/>
          <w:spacing w:val="47"/>
          <w:sz w:val="16"/>
          <w:szCs w:val="16"/>
        </w:rPr>
        <w:t xml:space="preserve"> </w:t>
      </w:r>
      <w:r w:rsidRPr="00EA290F">
        <w:rPr>
          <w:color w:val="000000" w:themeColor="text1"/>
          <w:sz w:val="16"/>
          <w:szCs w:val="16"/>
        </w:rPr>
        <w:t>19,</w:t>
      </w:r>
      <w:r w:rsidRPr="00EA290F">
        <w:rPr>
          <w:color w:val="000000" w:themeColor="text1"/>
          <w:spacing w:val="1"/>
          <w:sz w:val="16"/>
          <w:szCs w:val="16"/>
        </w:rPr>
        <w:t xml:space="preserve"> </w:t>
      </w:r>
      <w:r w:rsidRPr="00EA290F">
        <w:rPr>
          <w:color w:val="000000" w:themeColor="text1"/>
          <w:sz w:val="16"/>
          <w:szCs w:val="16"/>
        </w:rPr>
        <w:t xml:space="preserve">1996 </w:t>
      </w:r>
      <w:r w:rsidRPr="00EA290F">
        <w:rPr>
          <w:color w:val="000000" w:themeColor="text1"/>
          <w:spacing w:val="-4"/>
          <w:sz w:val="16"/>
          <w:szCs w:val="16"/>
        </w:rPr>
        <w:t xml:space="preserve">Revised   </w:t>
      </w:r>
      <w:proofErr w:type="gramStart"/>
      <w:r w:rsidRPr="00EA290F">
        <w:rPr>
          <w:color w:val="000000" w:themeColor="text1"/>
          <w:spacing w:val="-3"/>
          <w:sz w:val="16"/>
          <w:szCs w:val="16"/>
        </w:rPr>
        <w:t xml:space="preserve">and  </w:t>
      </w:r>
      <w:r w:rsidRPr="00EA290F">
        <w:rPr>
          <w:color w:val="000000" w:themeColor="text1"/>
          <w:spacing w:val="-4"/>
          <w:sz w:val="16"/>
          <w:szCs w:val="16"/>
        </w:rPr>
        <w:t>approved</w:t>
      </w:r>
      <w:proofErr w:type="gramEnd"/>
      <w:r w:rsidRPr="00EA290F">
        <w:rPr>
          <w:color w:val="000000" w:themeColor="text1"/>
          <w:spacing w:val="-4"/>
          <w:sz w:val="16"/>
          <w:szCs w:val="16"/>
        </w:rPr>
        <w:t xml:space="preserve">   </w:t>
      </w:r>
      <w:r w:rsidRPr="00EA290F">
        <w:rPr>
          <w:color w:val="000000" w:themeColor="text1"/>
          <w:sz w:val="16"/>
          <w:szCs w:val="16"/>
        </w:rPr>
        <w:t xml:space="preserve">in  </w:t>
      </w:r>
      <w:r w:rsidRPr="00EA290F">
        <w:rPr>
          <w:color w:val="000000" w:themeColor="text1"/>
          <w:spacing w:val="-3"/>
          <w:sz w:val="16"/>
          <w:szCs w:val="16"/>
        </w:rPr>
        <w:t xml:space="preserve">the  </w:t>
      </w:r>
      <w:r w:rsidRPr="00EA290F">
        <w:rPr>
          <w:color w:val="000000" w:themeColor="text1"/>
          <w:spacing w:val="-4"/>
          <w:sz w:val="16"/>
          <w:szCs w:val="16"/>
        </w:rPr>
        <w:t xml:space="preserve">Research   </w:t>
      </w:r>
      <w:r w:rsidRPr="00EA290F">
        <w:rPr>
          <w:color w:val="000000" w:themeColor="text1"/>
          <w:sz w:val="16"/>
          <w:szCs w:val="16"/>
        </w:rPr>
        <w:t xml:space="preserve">&amp;  </w:t>
      </w:r>
      <w:r w:rsidRPr="00EA290F">
        <w:rPr>
          <w:color w:val="000000" w:themeColor="text1"/>
          <w:spacing w:val="-3"/>
          <w:sz w:val="16"/>
          <w:szCs w:val="16"/>
        </w:rPr>
        <w:t xml:space="preserve">Development  </w:t>
      </w:r>
      <w:r w:rsidRPr="00EA290F">
        <w:rPr>
          <w:color w:val="000000" w:themeColor="text1"/>
          <w:sz w:val="16"/>
          <w:szCs w:val="16"/>
        </w:rPr>
        <w:t xml:space="preserve">Council  </w:t>
      </w:r>
      <w:r w:rsidRPr="00EA290F">
        <w:rPr>
          <w:color w:val="000000" w:themeColor="text1"/>
          <w:spacing w:val="-5"/>
          <w:sz w:val="16"/>
          <w:szCs w:val="16"/>
        </w:rPr>
        <w:t xml:space="preserve">Meeting  </w:t>
      </w:r>
      <w:r w:rsidRPr="00EA290F">
        <w:rPr>
          <w:color w:val="000000" w:themeColor="text1"/>
          <w:spacing w:val="-3"/>
          <w:sz w:val="16"/>
          <w:szCs w:val="16"/>
        </w:rPr>
        <w:t xml:space="preserve">on   </w:t>
      </w:r>
      <w:r w:rsidRPr="00EA290F">
        <w:rPr>
          <w:color w:val="000000" w:themeColor="text1"/>
          <w:spacing w:val="-4"/>
          <w:sz w:val="16"/>
          <w:szCs w:val="16"/>
        </w:rPr>
        <w:t xml:space="preserve">June  16,   2011 </w:t>
      </w:r>
      <w:r w:rsidRPr="00EA290F">
        <w:rPr>
          <w:color w:val="000000" w:themeColor="text1"/>
          <w:spacing w:val="3"/>
          <w:sz w:val="16"/>
          <w:szCs w:val="16"/>
        </w:rPr>
        <w:t>Approved</w:t>
      </w:r>
      <w:r w:rsidRPr="00EA290F">
        <w:rPr>
          <w:color w:val="000000" w:themeColor="text1"/>
          <w:spacing w:val="-16"/>
          <w:sz w:val="16"/>
          <w:szCs w:val="16"/>
        </w:rPr>
        <w:t xml:space="preserve"> </w:t>
      </w:r>
      <w:r w:rsidRPr="00EA290F">
        <w:rPr>
          <w:color w:val="000000" w:themeColor="text1"/>
          <w:spacing w:val="4"/>
          <w:sz w:val="16"/>
          <w:szCs w:val="16"/>
        </w:rPr>
        <w:t>by</w:t>
      </w:r>
    </w:p>
    <w:p w14:paraId="725D2AC6" w14:textId="77777777" w:rsidR="005F28E4" w:rsidRPr="00EA290F" w:rsidRDefault="00000000">
      <w:pPr>
        <w:spacing w:line="244" w:lineRule="auto"/>
        <w:ind w:left="395" w:right="207" w:firstLine="4431"/>
        <w:jc w:val="right"/>
        <w:rPr>
          <w:color w:val="000000" w:themeColor="text1"/>
          <w:sz w:val="16"/>
          <w:szCs w:val="16"/>
        </w:rPr>
      </w:pPr>
      <w:r w:rsidRPr="00EA290F">
        <w:rPr>
          <w:color w:val="000000" w:themeColor="text1"/>
          <w:spacing w:val="2"/>
          <w:sz w:val="16"/>
          <w:szCs w:val="16"/>
        </w:rPr>
        <w:t xml:space="preserve">the </w:t>
      </w:r>
      <w:r w:rsidRPr="00EA290F">
        <w:rPr>
          <w:color w:val="000000" w:themeColor="text1"/>
          <w:sz w:val="16"/>
          <w:szCs w:val="16"/>
        </w:rPr>
        <w:t xml:space="preserve">President of </w:t>
      </w:r>
      <w:r w:rsidRPr="00EA290F">
        <w:rPr>
          <w:color w:val="000000" w:themeColor="text1"/>
          <w:spacing w:val="2"/>
          <w:sz w:val="16"/>
          <w:szCs w:val="16"/>
        </w:rPr>
        <w:t xml:space="preserve">the </w:t>
      </w:r>
      <w:r w:rsidRPr="00EA290F">
        <w:rPr>
          <w:color w:val="000000" w:themeColor="text1"/>
          <w:spacing w:val="3"/>
          <w:sz w:val="16"/>
          <w:szCs w:val="16"/>
        </w:rPr>
        <w:t xml:space="preserve">University </w:t>
      </w:r>
      <w:r w:rsidRPr="00EA290F">
        <w:rPr>
          <w:color w:val="000000" w:themeColor="text1"/>
          <w:sz w:val="16"/>
          <w:szCs w:val="16"/>
        </w:rPr>
        <w:t>on July</w:t>
      </w:r>
      <w:r w:rsidRPr="00EA290F">
        <w:rPr>
          <w:color w:val="000000" w:themeColor="text1"/>
          <w:spacing w:val="12"/>
          <w:sz w:val="16"/>
          <w:szCs w:val="16"/>
        </w:rPr>
        <w:t xml:space="preserve"> </w:t>
      </w:r>
      <w:r w:rsidRPr="00EA290F">
        <w:rPr>
          <w:color w:val="000000" w:themeColor="text1"/>
          <w:sz w:val="16"/>
          <w:szCs w:val="16"/>
        </w:rPr>
        <w:t>4,</w:t>
      </w:r>
      <w:r w:rsidRPr="00EA290F">
        <w:rPr>
          <w:color w:val="000000" w:themeColor="text1"/>
          <w:spacing w:val="10"/>
          <w:sz w:val="16"/>
          <w:szCs w:val="16"/>
        </w:rPr>
        <w:t xml:space="preserve"> </w:t>
      </w:r>
      <w:r w:rsidRPr="00EA290F">
        <w:rPr>
          <w:color w:val="000000" w:themeColor="text1"/>
          <w:sz w:val="16"/>
          <w:szCs w:val="16"/>
        </w:rPr>
        <w:t xml:space="preserve">2011 </w:t>
      </w:r>
      <w:r w:rsidRPr="00EA290F">
        <w:rPr>
          <w:color w:val="000000" w:themeColor="text1"/>
          <w:spacing w:val="-5"/>
          <w:sz w:val="16"/>
          <w:szCs w:val="16"/>
        </w:rPr>
        <w:t xml:space="preserve">Revised </w:t>
      </w:r>
      <w:r w:rsidRPr="00EA290F">
        <w:rPr>
          <w:color w:val="000000" w:themeColor="text1"/>
          <w:spacing w:val="-4"/>
          <w:sz w:val="16"/>
          <w:szCs w:val="16"/>
        </w:rPr>
        <w:t xml:space="preserve">and </w:t>
      </w:r>
      <w:r w:rsidRPr="00EA290F">
        <w:rPr>
          <w:color w:val="000000" w:themeColor="text1"/>
          <w:spacing w:val="-5"/>
          <w:sz w:val="16"/>
          <w:szCs w:val="16"/>
        </w:rPr>
        <w:t xml:space="preserve">approved </w:t>
      </w:r>
      <w:r w:rsidRPr="00EA290F">
        <w:rPr>
          <w:color w:val="000000" w:themeColor="text1"/>
          <w:spacing w:val="-3"/>
          <w:sz w:val="16"/>
          <w:szCs w:val="16"/>
        </w:rPr>
        <w:t xml:space="preserve">in </w:t>
      </w:r>
      <w:r w:rsidRPr="00EA290F">
        <w:rPr>
          <w:color w:val="000000" w:themeColor="text1"/>
          <w:spacing w:val="-4"/>
          <w:sz w:val="16"/>
          <w:szCs w:val="16"/>
        </w:rPr>
        <w:t xml:space="preserve">the </w:t>
      </w:r>
      <w:proofErr w:type="gramStart"/>
      <w:r w:rsidRPr="00EA290F">
        <w:rPr>
          <w:color w:val="000000" w:themeColor="text1"/>
          <w:spacing w:val="-5"/>
          <w:sz w:val="16"/>
          <w:szCs w:val="16"/>
        </w:rPr>
        <w:t xml:space="preserve">Research  </w:t>
      </w:r>
      <w:r w:rsidRPr="00EA290F">
        <w:rPr>
          <w:color w:val="000000" w:themeColor="text1"/>
          <w:sz w:val="16"/>
          <w:szCs w:val="16"/>
        </w:rPr>
        <w:t>&amp;</w:t>
      </w:r>
      <w:proofErr w:type="gramEnd"/>
      <w:r w:rsidRPr="00EA290F">
        <w:rPr>
          <w:color w:val="000000" w:themeColor="text1"/>
          <w:sz w:val="16"/>
          <w:szCs w:val="16"/>
        </w:rPr>
        <w:t xml:space="preserve"> </w:t>
      </w:r>
      <w:r w:rsidRPr="00EA290F">
        <w:rPr>
          <w:color w:val="000000" w:themeColor="text1"/>
          <w:spacing w:val="-5"/>
          <w:sz w:val="16"/>
          <w:szCs w:val="16"/>
        </w:rPr>
        <w:t xml:space="preserve">Development </w:t>
      </w:r>
      <w:r w:rsidRPr="00EA290F">
        <w:rPr>
          <w:color w:val="000000" w:themeColor="text1"/>
          <w:sz w:val="16"/>
          <w:szCs w:val="16"/>
        </w:rPr>
        <w:t xml:space="preserve">Council Meeting on </w:t>
      </w:r>
      <w:r w:rsidRPr="00EA290F">
        <w:rPr>
          <w:color w:val="000000" w:themeColor="text1"/>
          <w:spacing w:val="19"/>
          <w:sz w:val="16"/>
          <w:szCs w:val="16"/>
        </w:rPr>
        <w:t xml:space="preserve"> </w:t>
      </w:r>
      <w:r w:rsidRPr="00EA290F">
        <w:rPr>
          <w:color w:val="000000" w:themeColor="text1"/>
          <w:sz w:val="16"/>
          <w:szCs w:val="16"/>
        </w:rPr>
        <w:t>April 27, 2015 Approved  by  the</w:t>
      </w:r>
    </w:p>
    <w:p w14:paraId="44580C31" w14:textId="77777777" w:rsidR="00EA290F" w:rsidRPr="00EA290F" w:rsidRDefault="00000000" w:rsidP="00EA290F">
      <w:pPr>
        <w:spacing w:line="244" w:lineRule="auto"/>
        <w:ind w:left="895" w:right="207" w:firstLine="4229"/>
        <w:jc w:val="right"/>
        <w:rPr>
          <w:color w:val="000000" w:themeColor="text1"/>
          <w:sz w:val="16"/>
          <w:szCs w:val="16"/>
        </w:rPr>
      </w:pPr>
      <w:r w:rsidRPr="00EA290F">
        <w:rPr>
          <w:color w:val="000000" w:themeColor="text1"/>
          <w:sz w:val="16"/>
          <w:szCs w:val="16"/>
        </w:rPr>
        <w:t>President of the University on May</w:t>
      </w:r>
      <w:r w:rsidRPr="00EA290F">
        <w:rPr>
          <w:color w:val="000000" w:themeColor="text1"/>
          <w:spacing w:val="5"/>
          <w:sz w:val="16"/>
          <w:szCs w:val="16"/>
        </w:rPr>
        <w:t xml:space="preserve"> </w:t>
      </w:r>
      <w:r w:rsidRPr="00EA290F">
        <w:rPr>
          <w:color w:val="000000" w:themeColor="text1"/>
          <w:sz w:val="16"/>
          <w:szCs w:val="16"/>
        </w:rPr>
        <w:t>15,</w:t>
      </w:r>
      <w:r w:rsidRPr="00EA290F">
        <w:rPr>
          <w:color w:val="000000" w:themeColor="text1"/>
          <w:spacing w:val="7"/>
          <w:sz w:val="16"/>
          <w:szCs w:val="16"/>
        </w:rPr>
        <w:t xml:space="preserve"> </w:t>
      </w:r>
      <w:r w:rsidRPr="00EA290F">
        <w:rPr>
          <w:color w:val="000000" w:themeColor="text1"/>
          <w:spacing w:val="-4"/>
          <w:sz w:val="16"/>
          <w:szCs w:val="16"/>
        </w:rPr>
        <w:t>2015</w:t>
      </w:r>
      <w:r w:rsidRPr="00EA290F">
        <w:rPr>
          <w:color w:val="000000" w:themeColor="text1"/>
          <w:sz w:val="16"/>
          <w:szCs w:val="16"/>
        </w:rPr>
        <w:t xml:space="preserve"> </w:t>
      </w:r>
    </w:p>
    <w:p w14:paraId="39823FF5" w14:textId="54DC70B2" w:rsidR="00EA290F" w:rsidRPr="00EA290F" w:rsidRDefault="00EA290F" w:rsidP="00EA290F">
      <w:pPr>
        <w:spacing w:line="244" w:lineRule="auto"/>
        <w:ind w:leftChars="100" w:left="220" w:rightChars="94" w:right="207"/>
        <w:jc w:val="right"/>
        <w:rPr>
          <w:color w:val="000000" w:themeColor="text1"/>
          <w:sz w:val="16"/>
          <w:szCs w:val="16"/>
        </w:rPr>
      </w:pPr>
      <w:r w:rsidRPr="00EA290F">
        <w:rPr>
          <w:color w:val="000000" w:themeColor="text1"/>
          <w:sz w:val="16"/>
          <w:szCs w:val="16"/>
        </w:rPr>
        <w:t>Revised by the Ministry of Education Tai-Jiao-Gao</w:t>
      </w:r>
      <w:r w:rsidRPr="00EA290F">
        <w:rPr>
          <w:color w:val="000000" w:themeColor="text1"/>
          <w:sz w:val="16"/>
          <w:szCs w:val="16"/>
        </w:rPr>
        <w:t xml:space="preserve"> </w:t>
      </w:r>
      <w:proofErr w:type="gramStart"/>
      <w:r w:rsidRPr="00EA290F">
        <w:rPr>
          <w:color w:val="000000" w:themeColor="text1"/>
          <w:sz w:val="16"/>
          <w:szCs w:val="16"/>
        </w:rPr>
        <w:t xml:space="preserve">( </w:t>
      </w:r>
      <w:r w:rsidRPr="00EA290F">
        <w:rPr>
          <w:rFonts w:ascii="新細明體" w:eastAsia="新細明體" w:hAnsi="新細明體" w:cs="新細明體" w:hint="eastAsia"/>
          <w:color w:val="000000" w:themeColor="text1"/>
          <w:sz w:val="16"/>
          <w:szCs w:val="16"/>
        </w:rPr>
        <w:t>一</w:t>
      </w:r>
      <w:proofErr w:type="gramEnd"/>
      <w:r w:rsidRPr="00EA290F">
        <w:rPr>
          <w:color w:val="000000" w:themeColor="text1"/>
          <w:sz w:val="16"/>
          <w:szCs w:val="16"/>
        </w:rPr>
        <w:t xml:space="preserve"> )-Zi No.1040095834 on July 21, 2015</w:t>
      </w:r>
    </w:p>
    <w:p w14:paraId="068DF46F" w14:textId="470C9A0F" w:rsidR="00FE0224" w:rsidRPr="00EA290F" w:rsidRDefault="00346B4D" w:rsidP="00EA290F">
      <w:pPr>
        <w:spacing w:line="244" w:lineRule="auto"/>
        <w:ind w:leftChars="100" w:left="220" w:rightChars="94" w:right="207"/>
        <w:jc w:val="right"/>
        <w:rPr>
          <w:color w:val="000000" w:themeColor="text1"/>
          <w:sz w:val="16"/>
          <w:szCs w:val="16"/>
          <w:lang w:eastAsia="zh-TW"/>
        </w:rPr>
      </w:pPr>
      <w:r w:rsidRPr="00EA290F">
        <w:rPr>
          <w:color w:val="000000" w:themeColor="text1"/>
          <w:sz w:val="16"/>
          <w:szCs w:val="16"/>
          <w:lang w:eastAsia="zh-TW"/>
        </w:rPr>
        <w:t xml:space="preserve">On September 29, </w:t>
      </w:r>
      <w:r w:rsidRPr="00EA290F">
        <w:rPr>
          <w:rFonts w:hint="eastAsia"/>
          <w:color w:val="000000" w:themeColor="text1"/>
          <w:sz w:val="16"/>
          <w:szCs w:val="16"/>
          <w:lang w:eastAsia="zh-TW"/>
        </w:rPr>
        <w:t>2022</w:t>
      </w:r>
      <w:r w:rsidRPr="00EA290F">
        <w:rPr>
          <w:color w:val="000000" w:themeColor="text1"/>
          <w:sz w:val="16"/>
          <w:szCs w:val="16"/>
          <w:lang w:eastAsia="zh-TW"/>
        </w:rPr>
        <w:t xml:space="preserve">, the name of item 1, paragraph 1, item 4 was </w:t>
      </w:r>
      <w:r w:rsidR="00EA290F" w:rsidRPr="00EA290F">
        <w:rPr>
          <w:color w:val="000000" w:themeColor="text1"/>
          <w:sz w:val="16"/>
          <w:szCs w:val="16"/>
          <w:lang w:eastAsia="zh-TW"/>
        </w:rPr>
        <w:t>r</w:t>
      </w:r>
      <w:r w:rsidR="005650DB" w:rsidRPr="00EA290F">
        <w:rPr>
          <w:color w:val="000000" w:themeColor="text1"/>
          <w:sz w:val="16"/>
          <w:szCs w:val="16"/>
          <w:lang w:eastAsia="zh-TW"/>
        </w:rPr>
        <w:t>evised by Qing-Mi-Zi</w:t>
      </w:r>
      <w:r w:rsidR="005650DB" w:rsidRPr="00EA290F">
        <w:rPr>
          <w:color w:val="000000" w:themeColor="text1"/>
          <w:sz w:val="16"/>
          <w:szCs w:val="16"/>
          <w:lang w:eastAsia="zh-TW"/>
        </w:rPr>
        <w:t xml:space="preserve"> </w:t>
      </w:r>
      <w:r w:rsidRPr="00EA290F">
        <w:rPr>
          <w:color w:val="000000" w:themeColor="text1"/>
          <w:sz w:val="16"/>
          <w:szCs w:val="16"/>
          <w:lang w:eastAsia="zh-TW"/>
        </w:rPr>
        <w:t>No.</w:t>
      </w:r>
      <w:r w:rsidRPr="00EA290F">
        <w:rPr>
          <w:rFonts w:asciiTheme="minorEastAsia" w:eastAsiaTheme="minorEastAsia" w:hAnsiTheme="minorEastAsia" w:hint="eastAsia"/>
          <w:color w:val="000000" w:themeColor="text1"/>
          <w:sz w:val="16"/>
          <w:szCs w:val="16"/>
          <w:lang w:eastAsia="zh-TW"/>
        </w:rPr>
        <w:t xml:space="preserve"> </w:t>
      </w:r>
      <w:r w:rsidRPr="00EA290F">
        <w:rPr>
          <w:color w:val="000000" w:themeColor="text1"/>
          <w:sz w:val="16"/>
          <w:szCs w:val="16"/>
          <w:lang w:eastAsia="zh-TW"/>
        </w:rPr>
        <w:t xml:space="preserve">1059003993 on August 1, </w:t>
      </w:r>
      <w:r w:rsidR="005650DB" w:rsidRPr="00EA290F">
        <w:rPr>
          <w:rFonts w:hint="eastAsia"/>
          <w:color w:val="000000" w:themeColor="text1"/>
          <w:sz w:val="16"/>
          <w:szCs w:val="16"/>
          <w:lang w:eastAsia="zh-TW"/>
        </w:rPr>
        <w:t>2016</w:t>
      </w:r>
    </w:p>
    <w:p w14:paraId="369EB2FB" w14:textId="77777777" w:rsidR="005F28E4" w:rsidRDefault="00000000">
      <w:pPr>
        <w:pStyle w:val="a3"/>
        <w:spacing w:before="60" w:line="254" w:lineRule="auto"/>
        <w:ind w:left="1940" w:right="232" w:hanging="120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spacing w:val="-12"/>
          <w:lang w:eastAsia="zh-TW"/>
        </w:rPr>
        <w:t>一、目的：邀請國外學者專家演講或指導科學技術，以引進科學新知，促進國際</w:t>
      </w:r>
      <w:r>
        <w:rPr>
          <w:rFonts w:ascii="標楷體" w:eastAsia="標楷體" w:hint="eastAsia"/>
          <w:lang w:eastAsia="zh-TW"/>
        </w:rPr>
        <w:t>科技及學術交流。</w:t>
      </w:r>
    </w:p>
    <w:p w14:paraId="01451B7B" w14:textId="77777777" w:rsidR="005F28E4" w:rsidRDefault="00000000">
      <w:pPr>
        <w:pStyle w:val="a3"/>
        <w:spacing w:before="120"/>
        <w:ind w:left="740"/>
      </w:pPr>
      <w:r>
        <w:t>Article 1 Aim:</w:t>
      </w:r>
    </w:p>
    <w:p w14:paraId="533BFE6C" w14:textId="77777777" w:rsidR="005F28E4" w:rsidRDefault="005F28E4">
      <w:pPr>
        <w:pStyle w:val="a3"/>
        <w:spacing w:before="2"/>
        <w:rPr>
          <w:sz w:val="23"/>
        </w:rPr>
      </w:pPr>
    </w:p>
    <w:p w14:paraId="3F9C4CAD" w14:textId="77777777" w:rsidR="005F28E4" w:rsidRDefault="00000000">
      <w:pPr>
        <w:pStyle w:val="a3"/>
        <w:spacing w:line="312" w:lineRule="auto"/>
        <w:ind w:left="1699" w:right="213"/>
        <w:jc w:val="both"/>
      </w:pPr>
      <w:r>
        <w:t xml:space="preserve">National </w:t>
      </w:r>
      <w:r>
        <w:rPr>
          <w:spacing w:val="-4"/>
        </w:rPr>
        <w:t>Tsing</w:t>
      </w:r>
      <w:r>
        <w:rPr>
          <w:spacing w:val="52"/>
        </w:rPr>
        <w:t xml:space="preserve"> </w:t>
      </w:r>
      <w:r>
        <w:t xml:space="preserve">Hua University has established Guidelines of Inviting International Scholars for Lectures or Short-term </w:t>
      </w:r>
      <w:r>
        <w:rPr>
          <w:spacing w:val="-6"/>
        </w:rPr>
        <w:t xml:space="preserve">Visit </w:t>
      </w:r>
      <w:r>
        <w:t xml:space="preserve">for Academic Collaboration (hereinafter referred to as the “Guidelines”) to </w:t>
      </w:r>
      <w:proofErr w:type="gramStart"/>
      <w:r>
        <w:t>introduce  latest</w:t>
      </w:r>
      <w:proofErr w:type="gramEnd"/>
      <w:r>
        <w:t xml:space="preserve"> development </w:t>
      </w:r>
      <w:r>
        <w:rPr>
          <w:spacing w:val="-3"/>
        </w:rPr>
        <w:t xml:space="preserve">in </w:t>
      </w:r>
      <w:r>
        <w:t>sciences and to promote international academic exchange.</w:t>
      </w:r>
    </w:p>
    <w:p w14:paraId="6A366D2D" w14:textId="77777777" w:rsidR="005F28E4" w:rsidRDefault="00000000">
      <w:pPr>
        <w:pStyle w:val="a3"/>
        <w:spacing w:before="159"/>
        <w:ind w:right="219"/>
        <w:jc w:val="right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二、申請資格：未獲其他單位全額補助且被邀請學者專家須具備下列條件之</w:t>
      </w:r>
      <w:proofErr w:type="gramStart"/>
      <w:r>
        <w:rPr>
          <w:rFonts w:ascii="標楷體" w:eastAsia="標楷體" w:hint="eastAsia"/>
          <w:lang w:eastAsia="zh-TW"/>
        </w:rPr>
        <w:t>一</w:t>
      </w:r>
      <w:proofErr w:type="gramEnd"/>
      <w:r>
        <w:rPr>
          <w:rFonts w:ascii="標楷體" w:eastAsia="標楷體" w:hint="eastAsia"/>
          <w:lang w:eastAsia="zh-TW"/>
        </w:rPr>
        <w:t>：</w:t>
      </w:r>
    </w:p>
    <w:p w14:paraId="45073981" w14:textId="77777777" w:rsidR="005F28E4" w:rsidRDefault="00000000">
      <w:pPr>
        <w:pStyle w:val="a3"/>
        <w:spacing w:before="202"/>
        <w:ind w:left="1339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（一）任職於國外大學院校或研究機構之國際知名學者專家。</w:t>
      </w:r>
    </w:p>
    <w:p w14:paraId="4135E1C1" w14:textId="77777777" w:rsidR="005F28E4" w:rsidRDefault="00000000">
      <w:pPr>
        <w:pStyle w:val="a3"/>
        <w:spacing w:before="206"/>
        <w:ind w:left="1323" w:right="707"/>
        <w:jc w:val="center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（二）特殊專長，對申請單位之研究教學或科學技術發展有助益者。</w:t>
      </w:r>
    </w:p>
    <w:p w14:paraId="4B22856D" w14:textId="77777777" w:rsidR="005F28E4" w:rsidRDefault="005F28E4">
      <w:pPr>
        <w:pStyle w:val="a3"/>
        <w:spacing w:before="4"/>
        <w:rPr>
          <w:rFonts w:ascii="標楷體"/>
          <w:sz w:val="16"/>
          <w:lang w:eastAsia="zh-TW"/>
        </w:rPr>
      </w:pPr>
    </w:p>
    <w:p w14:paraId="0665780C" w14:textId="77777777" w:rsidR="005F28E4" w:rsidRDefault="00000000">
      <w:pPr>
        <w:pStyle w:val="a3"/>
        <w:ind w:left="739"/>
      </w:pPr>
      <w:r>
        <w:t>Article 2 Eligibility:</w:t>
      </w:r>
    </w:p>
    <w:p w14:paraId="7DBB28D7" w14:textId="77777777" w:rsidR="005F28E4" w:rsidRDefault="005F28E4">
      <w:pPr>
        <w:pStyle w:val="a3"/>
        <w:spacing w:before="7"/>
        <w:rPr>
          <w:sz w:val="23"/>
        </w:rPr>
      </w:pPr>
    </w:p>
    <w:p w14:paraId="101AC10F" w14:textId="77777777" w:rsidR="005F28E4" w:rsidRDefault="00000000">
      <w:pPr>
        <w:pStyle w:val="a3"/>
        <w:spacing w:line="312" w:lineRule="auto"/>
        <w:ind w:left="1699" w:right="217"/>
        <w:jc w:val="both"/>
      </w:pPr>
      <w:r>
        <w:t xml:space="preserve">Invited international scholar or expert who has not received full funding </w:t>
      </w:r>
      <w:r>
        <w:rPr>
          <w:spacing w:val="-3"/>
        </w:rPr>
        <w:t xml:space="preserve">and </w:t>
      </w:r>
      <w:r>
        <w:t xml:space="preserve">subsidies from any other agency </w:t>
      </w:r>
      <w:r>
        <w:rPr>
          <w:spacing w:val="-3"/>
        </w:rPr>
        <w:t xml:space="preserve">is </w:t>
      </w:r>
      <w:r>
        <w:t xml:space="preserve">eligible. They must </w:t>
      </w:r>
      <w:r>
        <w:rPr>
          <w:spacing w:val="-4"/>
        </w:rPr>
        <w:t>also</w:t>
      </w:r>
      <w:r>
        <w:rPr>
          <w:spacing w:val="52"/>
        </w:rPr>
        <w:t xml:space="preserve"> </w:t>
      </w:r>
      <w:r>
        <w:t>meet the following criteria:</w:t>
      </w:r>
    </w:p>
    <w:p w14:paraId="6D6D2726" w14:textId="77777777" w:rsidR="005F28E4" w:rsidRDefault="00000000">
      <w:pPr>
        <w:pStyle w:val="a4"/>
        <w:numPr>
          <w:ilvl w:val="0"/>
          <w:numId w:val="3"/>
        </w:numPr>
        <w:tabs>
          <w:tab w:val="left" w:pos="2022"/>
        </w:tabs>
        <w:spacing w:before="181" w:line="309" w:lineRule="auto"/>
        <w:ind w:right="219" w:firstLine="0"/>
        <w:jc w:val="both"/>
        <w:rPr>
          <w:sz w:val="24"/>
        </w:rPr>
      </w:pPr>
      <w:r>
        <w:rPr>
          <w:spacing w:val="-3"/>
          <w:sz w:val="24"/>
        </w:rPr>
        <w:t xml:space="preserve">World-famous </w:t>
      </w:r>
      <w:r>
        <w:rPr>
          <w:sz w:val="24"/>
        </w:rPr>
        <w:t>scholars affiliated with overseas universities or research institutes;</w:t>
      </w:r>
    </w:p>
    <w:p w14:paraId="0F83E0AF" w14:textId="77777777" w:rsidR="005F28E4" w:rsidRDefault="00000000">
      <w:pPr>
        <w:pStyle w:val="a4"/>
        <w:numPr>
          <w:ilvl w:val="0"/>
          <w:numId w:val="3"/>
        </w:numPr>
        <w:tabs>
          <w:tab w:val="left" w:pos="2065"/>
        </w:tabs>
        <w:spacing w:before="190" w:line="309" w:lineRule="auto"/>
        <w:ind w:firstLine="0"/>
        <w:jc w:val="both"/>
        <w:rPr>
          <w:sz w:val="24"/>
        </w:rPr>
      </w:pPr>
      <w:r>
        <w:rPr>
          <w:sz w:val="24"/>
        </w:rPr>
        <w:t xml:space="preserve">Scholars or specialists with expertise that are beneficial </w:t>
      </w:r>
      <w:r>
        <w:rPr>
          <w:spacing w:val="2"/>
          <w:sz w:val="24"/>
        </w:rPr>
        <w:t xml:space="preserve">to </w:t>
      </w:r>
      <w:r>
        <w:rPr>
          <w:sz w:val="24"/>
        </w:rPr>
        <w:t>the research, teaching or technological development of the host</w:t>
      </w:r>
      <w:r>
        <w:rPr>
          <w:spacing w:val="-7"/>
          <w:sz w:val="24"/>
        </w:rPr>
        <w:t xml:space="preserve"> </w:t>
      </w:r>
      <w:r>
        <w:rPr>
          <w:sz w:val="24"/>
        </w:rPr>
        <w:t>unit.</w:t>
      </w:r>
    </w:p>
    <w:p w14:paraId="514F4110" w14:textId="77777777" w:rsidR="005F28E4" w:rsidRDefault="005F28E4">
      <w:pPr>
        <w:spacing w:line="309" w:lineRule="auto"/>
        <w:jc w:val="both"/>
        <w:rPr>
          <w:sz w:val="24"/>
        </w:rPr>
        <w:sectPr w:rsidR="005F28E4">
          <w:type w:val="continuous"/>
          <w:pgSz w:w="11910" w:h="16840"/>
          <w:pgMar w:top="1480" w:right="1580" w:bottom="280" w:left="1060" w:header="720" w:footer="720" w:gutter="0"/>
          <w:cols w:space="720"/>
        </w:sectPr>
      </w:pPr>
    </w:p>
    <w:p w14:paraId="687FD216" w14:textId="77777777" w:rsidR="005F28E4" w:rsidRDefault="00000000">
      <w:pPr>
        <w:pStyle w:val="a3"/>
        <w:spacing w:before="31"/>
        <w:ind w:left="74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lastRenderedPageBreak/>
        <w:t>三、申請範圍：</w:t>
      </w:r>
    </w:p>
    <w:p w14:paraId="0AAB7694" w14:textId="77777777" w:rsidR="005F28E4" w:rsidRDefault="00000000">
      <w:pPr>
        <w:pStyle w:val="a3"/>
        <w:spacing w:before="207"/>
        <w:ind w:left="134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（一）學術演講或教學。</w:t>
      </w:r>
    </w:p>
    <w:p w14:paraId="6EF0C469" w14:textId="77777777" w:rsidR="005F28E4" w:rsidRDefault="00000000">
      <w:pPr>
        <w:pStyle w:val="a3"/>
        <w:spacing w:before="206" w:line="254" w:lineRule="auto"/>
        <w:ind w:left="2016" w:right="213" w:hanging="677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（二</w:t>
      </w:r>
      <w:r>
        <w:rPr>
          <w:rFonts w:ascii="標楷體" w:eastAsia="標楷體" w:hint="eastAsia"/>
          <w:spacing w:val="-53"/>
          <w:lang w:eastAsia="zh-TW"/>
        </w:rPr>
        <w:t>）</w:t>
      </w:r>
      <w:r>
        <w:rPr>
          <w:rFonts w:ascii="標楷體" w:eastAsia="標楷體" w:hint="eastAsia"/>
          <w:lang w:eastAsia="zh-TW"/>
        </w:rPr>
        <w:t>短期協助進行中之研究計畫或提供科學技術指導</w:t>
      </w:r>
      <w:r>
        <w:rPr>
          <w:lang w:eastAsia="zh-TW"/>
        </w:rPr>
        <w:t>(</w:t>
      </w:r>
      <w:r>
        <w:rPr>
          <w:rFonts w:ascii="標楷體" w:eastAsia="標楷體" w:hint="eastAsia"/>
          <w:spacing w:val="-2"/>
          <w:lang w:eastAsia="zh-TW"/>
        </w:rPr>
        <w:t>如指導實驗及技術</w:t>
      </w:r>
      <w:r>
        <w:rPr>
          <w:rFonts w:ascii="標楷體" w:eastAsia="標楷體" w:hint="eastAsia"/>
          <w:lang w:eastAsia="zh-TW"/>
        </w:rPr>
        <w:t>或協助實驗設備建立等</w:t>
      </w:r>
      <w:r>
        <w:rPr>
          <w:lang w:eastAsia="zh-TW"/>
        </w:rPr>
        <w:t>)</w:t>
      </w:r>
      <w:r>
        <w:rPr>
          <w:rFonts w:ascii="標楷體" w:eastAsia="標楷體" w:hint="eastAsia"/>
          <w:lang w:eastAsia="zh-TW"/>
        </w:rPr>
        <w:t>。</w:t>
      </w:r>
    </w:p>
    <w:p w14:paraId="25ABD646" w14:textId="77777777" w:rsidR="005F28E4" w:rsidRDefault="00000000">
      <w:pPr>
        <w:pStyle w:val="a3"/>
        <w:spacing w:before="212"/>
        <w:ind w:left="739"/>
      </w:pPr>
      <w:r>
        <w:t>Article 3 Categories</w:t>
      </w:r>
    </w:p>
    <w:p w14:paraId="4C480515" w14:textId="77777777" w:rsidR="005F28E4" w:rsidRDefault="005F28E4">
      <w:pPr>
        <w:pStyle w:val="a3"/>
        <w:spacing w:before="9"/>
        <w:rPr>
          <w:sz w:val="22"/>
        </w:rPr>
      </w:pPr>
    </w:p>
    <w:p w14:paraId="01F7E5AD" w14:textId="77777777" w:rsidR="005F28E4" w:rsidRDefault="00000000">
      <w:pPr>
        <w:pStyle w:val="a4"/>
        <w:numPr>
          <w:ilvl w:val="0"/>
          <w:numId w:val="2"/>
        </w:numPr>
        <w:tabs>
          <w:tab w:val="left" w:pos="1854"/>
        </w:tabs>
        <w:ind w:right="0" w:hanging="273"/>
        <w:rPr>
          <w:sz w:val="24"/>
        </w:rPr>
      </w:pPr>
      <w:r>
        <w:rPr>
          <w:sz w:val="24"/>
        </w:rPr>
        <w:t>Academic talks or</w:t>
      </w:r>
      <w:r>
        <w:rPr>
          <w:spacing w:val="4"/>
          <w:sz w:val="24"/>
        </w:rPr>
        <w:t xml:space="preserve"> </w:t>
      </w:r>
      <w:r>
        <w:rPr>
          <w:sz w:val="24"/>
        </w:rPr>
        <w:t>lectures</w:t>
      </w:r>
    </w:p>
    <w:p w14:paraId="1E32D8AB" w14:textId="77777777" w:rsidR="005F28E4" w:rsidRDefault="005F28E4">
      <w:pPr>
        <w:pStyle w:val="a3"/>
        <w:spacing w:before="6"/>
        <w:rPr>
          <w:sz w:val="23"/>
        </w:rPr>
      </w:pPr>
    </w:p>
    <w:p w14:paraId="1FAEE228" w14:textId="77777777" w:rsidR="005F28E4" w:rsidRDefault="00000000">
      <w:pPr>
        <w:pStyle w:val="a4"/>
        <w:numPr>
          <w:ilvl w:val="0"/>
          <w:numId w:val="2"/>
        </w:numPr>
        <w:tabs>
          <w:tab w:val="left" w:pos="2003"/>
        </w:tabs>
        <w:spacing w:line="312" w:lineRule="auto"/>
        <w:ind w:left="1700" w:hanging="120"/>
        <w:jc w:val="both"/>
        <w:rPr>
          <w:sz w:val="24"/>
        </w:rPr>
      </w:pPr>
      <w:r>
        <w:rPr>
          <w:sz w:val="24"/>
        </w:rPr>
        <w:t xml:space="preserve">Participation </w:t>
      </w:r>
      <w:r>
        <w:rPr>
          <w:spacing w:val="-3"/>
          <w:sz w:val="24"/>
        </w:rPr>
        <w:t xml:space="preserve">in </w:t>
      </w:r>
      <w:r>
        <w:rPr>
          <w:sz w:val="24"/>
        </w:rPr>
        <w:t>ongoing research projects or providing advices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supervising or mentoring experiments and providing advanced techniques or assistance </w:t>
      </w:r>
      <w:r>
        <w:rPr>
          <w:spacing w:val="-3"/>
          <w:sz w:val="24"/>
        </w:rPr>
        <w:t xml:space="preserve">in </w:t>
      </w:r>
      <w:r>
        <w:rPr>
          <w:sz w:val="24"/>
        </w:rPr>
        <w:t>construction of experimental</w:t>
      </w:r>
      <w:r>
        <w:rPr>
          <w:spacing w:val="-12"/>
          <w:sz w:val="24"/>
        </w:rPr>
        <w:t xml:space="preserve"> </w:t>
      </w:r>
      <w:r>
        <w:rPr>
          <w:sz w:val="24"/>
        </w:rPr>
        <w:t>apparatus)</w:t>
      </w:r>
    </w:p>
    <w:p w14:paraId="1326CE55" w14:textId="77777777" w:rsidR="005F28E4" w:rsidRDefault="00000000">
      <w:pPr>
        <w:pStyle w:val="a3"/>
        <w:spacing w:before="151"/>
        <w:ind w:left="74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四、申請程序及應備文件：</w:t>
      </w:r>
    </w:p>
    <w:p w14:paraId="52C65663" w14:textId="77777777" w:rsidR="005F28E4" w:rsidRDefault="00000000">
      <w:pPr>
        <w:pStyle w:val="a3"/>
        <w:spacing w:before="207"/>
        <w:ind w:left="134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原則上，來校一個月以前，由申請單位檢附下列資料向研發處提出申請：</w:t>
      </w:r>
    </w:p>
    <w:p w14:paraId="1DED070F" w14:textId="7F91F958" w:rsidR="005F28E4" w:rsidRDefault="00000000">
      <w:pPr>
        <w:pStyle w:val="a3"/>
        <w:spacing w:before="202"/>
        <w:ind w:left="134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（一）「學者專家個人資料表」一份。（格式參考</w:t>
      </w:r>
      <w:r w:rsidR="00EA290F">
        <w:rPr>
          <w:rFonts w:ascii="標楷體" w:eastAsia="標楷體" w:hint="eastAsia"/>
          <w:lang w:eastAsia="zh-TW"/>
        </w:rPr>
        <w:t>國家科學及技術委員會</w:t>
      </w:r>
      <w:r>
        <w:rPr>
          <w:rFonts w:ascii="標楷體" w:eastAsia="標楷體" w:hint="eastAsia"/>
          <w:lang w:eastAsia="zh-TW"/>
        </w:rPr>
        <w:t>）</w:t>
      </w:r>
    </w:p>
    <w:p w14:paraId="29347DED" w14:textId="77777777" w:rsidR="005F28E4" w:rsidRDefault="00000000">
      <w:pPr>
        <w:pStyle w:val="a3"/>
        <w:spacing w:before="207"/>
        <w:ind w:left="134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（二）講學、協助進行研究或提供技術指導摘要一份。</w:t>
      </w:r>
    </w:p>
    <w:p w14:paraId="5DCFBEC5" w14:textId="77777777" w:rsidR="005F28E4" w:rsidRDefault="005F28E4">
      <w:pPr>
        <w:pStyle w:val="a3"/>
        <w:spacing w:before="4"/>
        <w:rPr>
          <w:rFonts w:ascii="標楷體"/>
          <w:sz w:val="16"/>
          <w:lang w:eastAsia="zh-TW"/>
        </w:rPr>
      </w:pPr>
    </w:p>
    <w:p w14:paraId="05D664F6" w14:textId="77777777" w:rsidR="005F28E4" w:rsidRDefault="00000000">
      <w:pPr>
        <w:pStyle w:val="a3"/>
        <w:ind w:left="740"/>
      </w:pPr>
      <w:r>
        <w:t>Article 4 Application Procedure and Required Documents:</w:t>
      </w:r>
    </w:p>
    <w:p w14:paraId="0CEBD93C" w14:textId="77777777" w:rsidR="005F28E4" w:rsidRDefault="005F28E4">
      <w:pPr>
        <w:pStyle w:val="a3"/>
        <w:spacing w:before="6"/>
        <w:rPr>
          <w:sz w:val="23"/>
        </w:rPr>
      </w:pPr>
    </w:p>
    <w:p w14:paraId="4EF9782F" w14:textId="77777777" w:rsidR="005F28E4" w:rsidRDefault="00000000">
      <w:pPr>
        <w:pStyle w:val="a3"/>
        <w:spacing w:line="312" w:lineRule="auto"/>
        <w:ind w:left="1700" w:right="219"/>
        <w:jc w:val="both"/>
      </w:pPr>
      <w:r>
        <w:t>Host units, as a general rule, should submit their applications with the following required documents to the Research &amp; Development Office at least one month before the arrival of the scholars at the University.</w:t>
      </w:r>
    </w:p>
    <w:p w14:paraId="5384956A" w14:textId="38833AFC" w:rsidR="005F28E4" w:rsidRDefault="00000000">
      <w:pPr>
        <w:pStyle w:val="a4"/>
        <w:numPr>
          <w:ilvl w:val="1"/>
          <w:numId w:val="2"/>
        </w:numPr>
        <w:tabs>
          <w:tab w:val="left" w:pos="1993"/>
        </w:tabs>
        <w:spacing w:before="182" w:line="312" w:lineRule="auto"/>
        <w:ind w:right="210" w:hanging="240"/>
        <w:jc w:val="both"/>
        <w:rPr>
          <w:sz w:val="24"/>
        </w:rPr>
      </w:pPr>
      <w:r>
        <w:rPr>
          <w:sz w:val="24"/>
        </w:rPr>
        <w:t xml:space="preserve">One copy of “Personal Data Sheet” (Please use the format of the form </w:t>
      </w:r>
      <w:r>
        <w:rPr>
          <w:spacing w:val="4"/>
          <w:sz w:val="24"/>
        </w:rPr>
        <w:t xml:space="preserve">of </w:t>
      </w:r>
      <w:r w:rsidR="00C24991" w:rsidRPr="00C24991">
        <w:rPr>
          <w:sz w:val="24"/>
        </w:rPr>
        <w:t xml:space="preserve">National Science and </w:t>
      </w:r>
      <w:r w:rsidR="00C24991" w:rsidRPr="00C24991">
        <w:rPr>
          <w:sz w:val="24"/>
        </w:rPr>
        <w:t>T</w:t>
      </w:r>
      <w:r w:rsidR="00C24991" w:rsidRPr="00C24991">
        <w:rPr>
          <w:sz w:val="24"/>
        </w:rPr>
        <w:t xml:space="preserve">echnology </w:t>
      </w:r>
      <w:r w:rsidR="00C24991" w:rsidRPr="00C24991">
        <w:rPr>
          <w:sz w:val="24"/>
        </w:rPr>
        <w:t>C</w:t>
      </w:r>
      <w:r w:rsidR="00C24991" w:rsidRPr="00C24991">
        <w:rPr>
          <w:sz w:val="24"/>
        </w:rPr>
        <w:t>ouncil</w:t>
      </w:r>
      <w:proofErr w:type="gramStart"/>
      <w:r>
        <w:rPr>
          <w:sz w:val="24"/>
        </w:rPr>
        <w:t>),of</w:t>
      </w:r>
      <w:proofErr w:type="gramEnd"/>
      <w:r>
        <w:rPr>
          <w:sz w:val="24"/>
        </w:rPr>
        <w:t xml:space="preserve"> the scholar or specialist being invited.</w:t>
      </w:r>
    </w:p>
    <w:p w14:paraId="2064E464" w14:textId="77777777" w:rsidR="005F28E4" w:rsidRDefault="00000000">
      <w:pPr>
        <w:pStyle w:val="a4"/>
        <w:numPr>
          <w:ilvl w:val="1"/>
          <w:numId w:val="2"/>
        </w:numPr>
        <w:tabs>
          <w:tab w:val="left" w:pos="2075"/>
        </w:tabs>
        <w:spacing w:before="186" w:line="309" w:lineRule="auto"/>
        <w:ind w:left="2060" w:right="214" w:hanging="360"/>
        <w:rPr>
          <w:sz w:val="24"/>
        </w:rPr>
      </w:pPr>
      <w:r>
        <w:rPr>
          <w:sz w:val="24"/>
        </w:rPr>
        <w:t xml:space="preserve">One copy of the summary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proposed lecture, research project, or expertise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offered.</w:t>
      </w:r>
    </w:p>
    <w:p w14:paraId="599AA4D9" w14:textId="77777777" w:rsidR="005F28E4" w:rsidRDefault="00000000">
      <w:pPr>
        <w:pStyle w:val="a3"/>
        <w:spacing w:before="155"/>
        <w:ind w:left="74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五、補助期限及金額：</w:t>
      </w:r>
    </w:p>
    <w:p w14:paraId="1CB2EE7A" w14:textId="77777777" w:rsidR="005F28E4" w:rsidRDefault="00000000">
      <w:pPr>
        <w:pStyle w:val="a3"/>
        <w:spacing w:before="207"/>
        <w:ind w:left="146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（一）學者來台期間以七日內為原則，因特殊需要，最多以六個月為限。</w:t>
      </w:r>
    </w:p>
    <w:p w14:paraId="17738967" w14:textId="77777777" w:rsidR="005F28E4" w:rsidRDefault="005F28E4">
      <w:pPr>
        <w:pStyle w:val="a3"/>
        <w:spacing w:before="10"/>
        <w:rPr>
          <w:rFonts w:ascii="標楷體"/>
          <w:sz w:val="17"/>
          <w:lang w:eastAsia="zh-TW"/>
        </w:rPr>
      </w:pPr>
    </w:p>
    <w:p w14:paraId="466AE80B" w14:textId="77777777" w:rsidR="005F28E4" w:rsidRDefault="00000000">
      <w:pPr>
        <w:pStyle w:val="a3"/>
        <w:spacing w:line="206" w:lineRule="auto"/>
        <w:ind w:left="2170" w:right="331" w:hanging="72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（二）在校方年度預算分配額度內，每案以校方、院</w:t>
      </w:r>
      <w:r>
        <w:rPr>
          <w:lang w:eastAsia="zh-TW"/>
        </w:rPr>
        <w:t>(</w:t>
      </w:r>
      <w:r>
        <w:rPr>
          <w:rFonts w:ascii="標楷體" w:eastAsia="標楷體" w:hint="eastAsia"/>
          <w:lang w:eastAsia="zh-TW"/>
        </w:rPr>
        <w:t>含清華學院</w:t>
      </w:r>
      <w:r>
        <w:rPr>
          <w:lang w:eastAsia="zh-TW"/>
        </w:rPr>
        <w:t>)</w:t>
      </w:r>
      <w:r>
        <w:rPr>
          <w:rFonts w:ascii="標楷體" w:eastAsia="標楷體" w:hint="eastAsia"/>
          <w:lang w:eastAsia="zh-TW"/>
        </w:rPr>
        <w:t>、系所</w:t>
      </w:r>
      <w:r>
        <w:rPr>
          <w:lang w:eastAsia="zh-TW"/>
        </w:rPr>
        <w:t>(</w:t>
      </w:r>
      <w:r>
        <w:rPr>
          <w:rFonts w:ascii="標楷體" w:eastAsia="標楷體" w:hint="eastAsia"/>
          <w:lang w:eastAsia="zh-TW"/>
        </w:rPr>
        <w:t>中心</w:t>
      </w:r>
      <w:r>
        <w:rPr>
          <w:lang w:eastAsia="zh-TW"/>
        </w:rPr>
        <w:t>)</w:t>
      </w:r>
      <w:r>
        <w:rPr>
          <w:rFonts w:ascii="標楷體" w:eastAsia="標楷體" w:hint="eastAsia"/>
          <w:lang w:eastAsia="zh-TW"/>
        </w:rPr>
        <w:t>共同補助為原則，但校方補助不超過下列金額(含機票、生活費)：</w:t>
      </w:r>
    </w:p>
    <w:p w14:paraId="0E54CD9C" w14:textId="77777777" w:rsidR="005F28E4" w:rsidRDefault="005F28E4">
      <w:pPr>
        <w:pStyle w:val="a3"/>
        <w:spacing w:before="12"/>
        <w:rPr>
          <w:rFonts w:ascii="標楷體"/>
          <w:sz w:val="27"/>
          <w:lang w:eastAsia="zh-TW"/>
        </w:rPr>
      </w:pPr>
    </w:p>
    <w:p w14:paraId="66608474" w14:textId="77777777" w:rsidR="005F28E4" w:rsidRDefault="00000000">
      <w:pPr>
        <w:pStyle w:val="a3"/>
        <w:ind w:left="2165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亞洲：</w:t>
      </w:r>
      <w:r>
        <w:rPr>
          <w:lang w:eastAsia="zh-TW"/>
        </w:rPr>
        <w:t xml:space="preserve">NT$20,000 </w:t>
      </w:r>
      <w:r>
        <w:rPr>
          <w:rFonts w:ascii="標楷體" w:eastAsia="標楷體" w:hint="eastAsia"/>
          <w:lang w:eastAsia="zh-TW"/>
        </w:rPr>
        <w:t>元</w:t>
      </w:r>
    </w:p>
    <w:p w14:paraId="1FC64B7B" w14:textId="77777777" w:rsidR="005F28E4" w:rsidRDefault="00000000">
      <w:pPr>
        <w:pStyle w:val="a3"/>
        <w:spacing w:before="206" w:line="386" w:lineRule="auto"/>
        <w:ind w:left="2105" w:right="3358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美洲、澳洲、紐西蘭：</w:t>
      </w:r>
      <w:r>
        <w:rPr>
          <w:lang w:eastAsia="zh-TW"/>
        </w:rPr>
        <w:t xml:space="preserve">NT$30,000 </w:t>
      </w:r>
      <w:r>
        <w:rPr>
          <w:rFonts w:ascii="標楷體" w:eastAsia="標楷體" w:hint="eastAsia"/>
          <w:lang w:eastAsia="zh-TW"/>
        </w:rPr>
        <w:t>元歐洲及其它地區：</w:t>
      </w:r>
      <w:r>
        <w:rPr>
          <w:lang w:eastAsia="zh-TW"/>
        </w:rPr>
        <w:t xml:space="preserve">NT$40,000 </w:t>
      </w:r>
      <w:r>
        <w:rPr>
          <w:rFonts w:ascii="標楷體" w:eastAsia="標楷體" w:hint="eastAsia"/>
          <w:lang w:eastAsia="zh-TW"/>
        </w:rPr>
        <w:t>元</w:t>
      </w:r>
    </w:p>
    <w:p w14:paraId="154A7265" w14:textId="77777777" w:rsidR="005F28E4" w:rsidRDefault="005F28E4">
      <w:pPr>
        <w:spacing w:line="386" w:lineRule="auto"/>
        <w:rPr>
          <w:rFonts w:ascii="標楷體" w:eastAsia="標楷體"/>
          <w:lang w:eastAsia="zh-TW"/>
        </w:rPr>
        <w:sectPr w:rsidR="005F28E4">
          <w:pgSz w:w="11910" w:h="16840"/>
          <w:pgMar w:top="1400" w:right="1580" w:bottom="280" w:left="1060" w:header="720" w:footer="720" w:gutter="0"/>
          <w:cols w:space="720"/>
        </w:sectPr>
      </w:pPr>
    </w:p>
    <w:p w14:paraId="641355D2" w14:textId="77777777" w:rsidR="005F28E4" w:rsidRDefault="00000000">
      <w:pPr>
        <w:pStyle w:val="a3"/>
        <w:spacing w:before="76"/>
        <w:ind w:left="740"/>
      </w:pPr>
      <w:r>
        <w:lastRenderedPageBreak/>
        <w:t>Article 5 Subsidy Period and Amounts</w:t>
      </w:r>
    </w:p>
    <w:p w14:paraId="54D03DEB" w14:textId="77777777" w:rsidR="005F28E4" w:rsidRDefault="005F28E4">
      <w:pPr>
        <w:pStyle w:val="a3"/>
        <w:spacing w:before="7"/>
        <w:rPr>
          <w:sz w:val="23"/>
        </w:rPr>
      </w:pPr>
    </w:p>
    <w:p w14:paraId="53E43809" w14:textId="77777777" w:rsidR="005F28E4" w:rsidRDefault="00000000">
      <w:pPr>
        <w:pStyle w:val="a4"/>
        <w:numPr>
          <w:ilvl w:val="0"/>
          <w:numId w:val="1"/>
        </w:numPr>
        <w:tabs>
          <w:tab w:val="left" w:pos="2027"/>
        </w:tabs>
        <w:spacing w:line="309" w:lineRule="auto"/>
        <w:ind w:right="237" w:firstLine="960"/>
        <w:rPr>
          <w:sz w:val="24"/>
        </w:rPr>
      </w:pPr>
      <w:r>
        <w:rPr>
          <w:sz w:val="24"/>
        </w:rPr>
        <w:t xml:space="preserve">The invited scholar should stay </w:t>
      </w:r>
      <w:r>
        <w:rPr>
          <w:spacing w:val="-3"/>
          <w:sz w:val="24"/>
        </w:rPr>
        <w:t xml:space="preserve">in </w:t>
      </w:r>
      <w:r>
        <w:rPr>
          <w:spacing w:val="-4"/>
          <w:sz w:val="24"/>
        </w:rPr>
        <w:t xml:space="preserve">Taiwan </w:t>
      </w:r>
      <w:r>
        <w:rPr>
          <w:sz w:val="24"/>
        </w:rPr>
        <w:t xml:space="preserve">for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more than 7 days. Under special circumstances, they can stay </w:t>
      </w:r>
      <w:r>
        <w:rPr>
          <w:spacing w:val="-3"/>
          <w:sz w:val="24"/>
        </w:rPr>
        <w:t xml:space="preserve">in Taiwan </w:t>
      </w:r>
      <w:r>
        <w:rPr>
          <w:sz w:val="24"/>
        </w:rPr>
        <w:t>up to 6</w:t>
      </w:r>
      <w:r>
        <w:rPr>
          <w:spacing w:val="-14"/>
          <w:sz w:val="24"/>
        </w:rPr>
        <w:t xml:space="preserve"> </w:t>
      </w:r>
      <w:r>
        <w:rPr>
          <w:sz w:val="24"/>
        </w:rPr>
        <w:t>months.</w:t>
      </w:r>
    </w:p>
    <w:p w14:paraId="75469F09" w14:textId="77777777" w:rsidR="005F28E4" w:rsidRDefault="00000000">
      <w:pPr>
        <w:pStyle w:val="a4"/>
        <w:numPr>
          <w:ilvl w:val="0"/>
          <w:numId w:val="1"/>
        </w:numPr>
        <w:tabs>
          <w:tab w:val="left" w:pos="2066"/>
        </w:tabs>
        <w:spacing w:before="186" w:line="312" w:lineRule="auto"/>
        <w:ind w:right="112" w:firstLine="960"/>
        <w:jc w:val="both"/>
        <w:rPr>
          <w:sz w:val="24"/>
        </w:rPr>
      </w:pPr>
      <w:r>
        <w:rPr>
          <w:spacing w:val="-4"/>
          <w:sz w:val="24"/>
        </w:rPr>
        <w:t xml:space="preserve">The </w:t>
      </w:r>
      <w:r>
        <w:rPr>
          <w:spacing w:val="2"/>
          <w:sz w:val="24"/>
        </w:rPr>
        <w:t xml:space="preserve">financial </w:t>
      </w:r>
      <w:r>
        <w:rPr>
          <w:sz w:val="24"/>
        </w:rPr>
        <w:t xml:space="preserve">support </w:t>
      </w:r>
      <w:r>
        <w:rPr>
          <w:spacing w:val="-3"/>
          <w:sz w:val="24"/>
        </w:rPr>
        <w:t xml:space="preserve">is in </w:t>
      </w:r>
      <w:r>
        <w:rPr>
          <w:spacing w:val="-5"/>
          <w:sz w:val="24"/>
        </w:rPr>
        <w:t xml:space="preserve">principle </w:t>
      </w:r>
      <w:r>
        <w:rPr>
          <w:sz w:val="24"/>
        </w:rPr>
        <w:t xml:space="preserve">jointly provided by the </w:t>
      </w:r>
      <w:proofErr w:type="gramStart"/>
      <w:r>
        <w:rPr>
          <w:spacing w:val="-3"/>
          <w:sz w:val="24"/>
        </w:rPr>
        <w:t xml:space="preserve">University,  </w:t>
      </w:r>
      <w:r>
        <w:rPr>
          <w:sz w:val="24"/>
        </w:rPr>
        <w:t>the</w:t>
      </w:r>
      <w:proofErr w:type="gramEnd"/>
      <w:r>
        <w:rPr>
          <w:sz w:val="24"/>
        </w:rPr>
        <w:t xml:space="preserve"> college (Tsing Hua College), and department/institute (center) within the University’s annual budget. The subsidy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the university should </w:t>
      </w:r>
      <w:r>
        <w:rPr>
          <w:spacing w:val="-4"/>
          <w:sz w:val="24"/>
        </w:rPr>
        <w:t xml:space="preserve">not </w:t>
      </w:r>
      <w:r>
        <w:rPr>
          <w:spacing w:val="-5"/>
          <w:sz w:val="24"/>
        </w:rPr>
        <w:t xml:space="preserve">exceed the </w:t>
      </w:r>
      <w:r>
        <w:rPr>
          <w:spacing w:val="-3"/>
          <w:sz w:val="24"/>
        </w:rPr>
        <w:t xml:space="preserve">following </w:t>
      </w:r>
      <w:r>
        <w:rPr>
          <w:spacing w:val="-5"/>
          <w:sz w:val="24"/>
        </w:rPr>
        <w:t xml:space="preserve">amounts (including airplane tickets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>living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expenses).</w:t>
      </w:r>
    </w:p>
    <w:p w14:paraId="31502072" w14:textId="77777777" w:rsidR="005F28E4" w:rsidRDefault="00000000">
      <w:pPr>
        <w:pStyle w:val="a3"/>
        <w:spacing w:before="182"/>
        <w:ind w:left="1820"/>
      </w:pPr>
      <w:r>
        <w:t>Asia: NT$20,000</w:t>
      </w:r>
    </w:p>
    <w:p w14:paraId="69F978C6" w14:textId="77777777" w:rsidR="005F28E4" w:rsidRDefault="005F28E4">
      <w:pPr>
        <w:pStyle w:val="a3"/>
        <w:spacing w:before="9"/>
        <w:rPr>
          <w:sz w:val="22"/>
        </w:rPr>
      </w:pPr>
    </w:p>
    <w:p w14:paraId="229B2916" w14:textId="77777777" w:rsidR="005F28E4" w:rsidRDefault="00000000">
      <w:pPr>
        <w:pStyle w:val="a3"/>
        <w:spacing w:line="472" w:lineRule="auto"/>
        <w:ind w:left="1820" w:right="1878"/>
      </w:pPr>
      <w:r>
        <w:t>Americas, Australia and New Zealand: NT$30,000 Europe and others: NT$40,000</w:t>
      </w:r>
    </w:p>
    <w:p w14:paraId="3583ECB6" w14:textId="77777777" w:rsidR="005F28E4" w:rsidRDefault="00000000">
      <w:pPr>
        <w:pStyle w:val="a3"/>
        <w:spacing w:line="303" w:lineRule="exact"/>
        <w:ind w:left="740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六、本要點經研發會議通過，校長核定後實施，修正時亦同。</w:t>
      </w:r>
    </w:p>
    <w:p w14:paraId="211CD30B" w14:textId="77777777" w:rsidR="005F28E4" w:rsidRDefault="005F28E4">
      <w:pPr>
        <w:pStyle w:val="a3"/>
        <w:spacing w:before="13"/>
        <w:rPr>
          <w:rFonts w:ascii="標楷體"/>
          <w:sz w:val="16"/>
          <w:lang w:eastAsia="zh-TW"/>
        </w:rPr>
      </w:pPr>
    </w:p>
    <w:p w14:paraId="69D90710" w14:textId="77777777" w:rsidR="005F28E4" w:rsidRDefault="00000000">
      <w:pPr>
        <w:pStyle w:val="a3"/>
        <w:spacing w:line="312" w:lineRule="auto"/>
        <w:ind w:left="740" w:right="214"/>
        <w:jc w:val="both"/>
      </w:pPr>
      <w:r>
        <w:t xml:space="preserve">Article 6 The Guidelines shall </w:t>
      </w:r>
      <w:r>
        <w:rPr>
          <w:spacing w:val="-3"/>
        </w:rPr>
        <w:t xml:space="preserve">be </w:t>
      </w:r>
      <w:r>
        <w:t xml:space="preserve">approved by the Research &amp; Development Council and become effective after ratification of the President of the </w:t>
      </w:r>
      <w:r>
        <w:rPr>
          <w:spacing w:val="-3"/>
        </w:rPr>
        <w:t xml:space="preserve">University. </w:t>
      </w:r>
      <w:r>
        <w:t>Amendments of the Guideline shall follow the same procedure.</w:t>
      </w:r>
    </w:p>
    <w:sectPr w:rsidR="005F28E4">
      <w:pgSz w:w="11910" w:h="16840"/>
      <w:pgMar w:top="1380" w:right="15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BA7"/>
    <w:multiLevelType w:val="hybridMultilevel"/>
    <w:tmpl w:val="88CA3FD6"/>
    <w:lvl w:ilvl="0" w:tplc="6F8256FE">
      <w:start w:val="1"/>
      <w:numFmt w:val="lowerRoman"/>
      <w:lvlText w:val="(%1)"/>
      <w:lvlJc w:val="left"/>
      <w:pPr>
        <w:ind w:left="740" w:hanging="327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2D08378">
      <w:numFmt w:val="bullet"/>
      <w:lvlText w:val="•"/>
      <w:lvlJc w:val="left"/>
      <w:pPr>
        <w:ind w:left="1592" w:hanging="327"/>
      </w:pPr>
      <w:rPr>
        <w:rFonts w:hint="default"/>
      </w:rPr>
    </w:lvl>
    <w:lvl w:ilvl="2" w:tplc="139EE0B0">
      <w:numFmt w:val="bullet"/>
      <w:lvlText w:val="•"/>
      <w:lvlJc w:val="left"/>
      <w:pPr>
        <w:ind w:left="2444" w:hanging="327"/>
      </w:pPr>
      <w:rPr>
        <w:rFonts w:hint="default"/>
      </w:rPr>
    </w:lvl>
    <w:lvl w:ilvl="3" w:tplc="3E6E5756">
      <w:numFmt w:val="bullet"/>
      <w:lvlText w:val="•"/>
      <w:lvlJc w:val="left"/>
      <w:pPr>
        <w:ind w:left="3297" w:hanging="327"/>
      </w:pPr>
      <w:rPr>
        <w:rFonts w:hint="default"/>
      </w:rPr>
    </w:lvl>
    <w:lvl w:ilvl="4" w:tplc="EAF08D4C">
      <w:numFmt w:val="bullet"/>
      <w:lvlText w:val="•"/>
      <w:lvlJc w:val="left"/>
      <w:pPr>
        <w:ind w:left="4149" w:hanging="327"/>
      </w:pPr>
      <w:rPr>
        <w:rFonts w:hint="default"/>
      </w:rPr>
    </w:lvl>
    <w:lvl w:ilvl="5" w:tplc="1548EB34">
      <w:numFmt w:val="bullet"/>
      <w:lvlText w:val="•"/>
      <w:lvlJc w:val="left"/>
      <w:pPr>
        <w:ind w:left="5002" w:hanging="327"/>
      </w:pPr>
      <w:rPr>
        <w:rFonts w:hint="default"/>
      </w:rPr>
    </w:lvl>
    <w:lvl w:ilvl="6" w:tplc="AC3041C0">
      <w:numFmt w:val="bullet"/>
      <w:lvlText w:val="•"/>
      <w:lvlJc w:val="left"/>
      <w:pPr>
        <w:ind w:left="5854" w:hanging="327"/>
      </w:pPr>
      <w:rPr>
        <w:rFonts w:hint="default"/>
      </w:rPr>
    </w:lvl>
    <w:lvl w:ilvl="7" w:tplc="DAEEA064">
      <w:numFmt w:val="bullet"/>
      <w:lvlText w:val="•"/>
      <w:lvlJc w:val="left"/>
      <w:pPr>
        <w:ind w:left="6706" w:hanging="327"/>
      </w:pPr>
      <w:rPr>
        <w:rFonts w:hint="default"/>
      </w:rPr>
    </w:lvl>
    <w:lvl w:ilvl="8" w:tplc="A53207A2">
      <w:numFmt w:val="bullet"/>
      <w:lvlText w:val="•"/>
      <w:lvlJc w:val="left"/>
      <w:pPr>
        <w:ind w:left="7559" w:hanging="327"/>
      </w:pPr>
      <w:rPr>
        <w:rFonts w:hint="default"/>
      </w:rPr>
    </w:lvl>
  </w:abstractNum>
  <w:abstractNum w:abstractNumId="1" w15:restartNumberingAfterBreak="0">
    <w:nsid w:val="429354D2"/>
    <w:multiLevelType w:val="hybridMultilevel"/>
    <w:tmpl w:val="9F5AD310"/>
    <w:lvl w:ilvl="0" w:tplc="962C8A0E">
      <w:start w:val="1"/>
      <w:numFmt w:val="lowerRoman"/>
      <w:lvlText w:val="(%1)"/>
      <w:lvlJc w:val="left"/>
      <w:pPr>
        <w:ind w:left="1700" w:hanging="32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720D85E">
      <w:numFmt w:val="bullet"/>
      <w:lvlText w:val="•"/>
      <w:lvlJc w:val="left"/>
      <w:pPr>
        <w:ind w:left="2456" w:hanging="322"/>
      </w:pPr>
      <w:rPr>
        <w:rFonts w:hint="default"/>
      </w:rPr>
    </w:lvl>
    <w:lvl w:ilvl="2" w:tplc="4F9467B0">
      <w:numFmt w:val="bullet"/>
      <w:lvlText w:val="•"/>
      <w:lvlJc w:val="left"/>
      <w:pPr>
        <w:ind w:left="3212" w:hanging="322"/>
      </w:pPr>
      <w:rPr>
        <w:rFonts w:hint="default"/>
      </w:rPr>
    </w:lvl>
    <w:lvl w:ilvl="3" w:tplc="28EC3266">
      <w:numFmt w:val="bullet"/>
      <w:lvlText w:val="•"/>
      <w:lvlJc w:val="left"/>
      <w:pPr>
        <w:ind w:left="3969" w:hanging="322"/>
      </w:pPr>
      <w:rPr>
        <w:rFonts w:hint="default"/>
      </w:rPr>
    </w:lvl>
    <w:lvl w:ilvl="4" w:tplc="D15C7560">
      <w:numFmt w:val="bullet"/>
      <w:lvlText w:val="•"/>
      <w:lvlJc w:val="left"/>
      <w:pPr>
        <w:ind w:left="4725" w:hanging="322"/>
      </w:pPr>
      <w:rPr>
        <w:rFonts w:hint="default"/>
      </w:rPr>
    </w:lvl>
    <w:lvl w:ilvl="5" w:tplc="61E2AFF6">
      <w:numFmt w:val="bullet"/>
      <w:lvlText w:val="•"/>
      <w:lvlJc w:val="left"/>
      <w:pPr>
        <w:ind w:left="5482" w:hanging="322"/>
      </w:pPr>
      <w:rPr>
        <w:rFonts w:hint="default"/>
      </w:rPr>
    </w:lvl>
    <w:lvl w:ilvl="6" w:tplc="1D04867E">
      <w:numFmt w:val="bullet"/>
      <w:lvlText w:val="•"/>
      <w:lvlJc w:val="left"/>
      <w:pPr>
        <w:ind w:left="6238" w:hanging="322"/>
      </w:pPr>
      <w:rPr>
        <w:rFonts w:hint="default"/>
      </w:rPr>
    </w:lvl>
    <w:lvl w:ilvl="7" w:tplc="220C9128">
      <w:numFmt w:val="bullet"/>
      <w:lvlText w:val="•"/>
      <w:lvlJc w:val="left"/>
      <w:pPr>
        <w:ind w:left="6994" w:hanging="322"/>
      </w:pPr>
      <w:rPr>
        <w:rFonts w:hint="default"/>
      </w:rPr>
    </w:lvl>
    <w:lvl w:ilvl="8" w:tplc="1BEA267A">
      <w:numFmt w:val="bullet"/>
      <w:lvlText w:val="•"/>
      <w:lvlJc w:val="left"/>
      <w:pPr>
        <w:ind w:left="7751" w:hanging="322"/>
      </w:pPr>
      <w:rPr>
        <w:rFonts w:hint="default"/>
      </w:rPr>
    </w:lvl>
  </w:abstractNum>
  <w:abstractNum w:abstractNumId="2" w15:restartNumberingAfterBreak="0">
    <w:nsid w:val="6B847C23"/>
    <w:multiLevelType w:val="hybridMultilevel"/>
    <w:tmpl w:val="5F2A402E"/>
    <w:lvl w:ilvl="0" w:tplc="784438A8">
      <w:start w:val="1"/>
      <w:numFmt w:val="lowerRoman"/>
      <w:lvlText w:val="(%1)"/>
      <w:lvlJc w:val="left"/>
      <w:pPr>
        <w:ind w:left="1853" w:hanging="27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F9CB1A6">
      <w:start w:val="1"/>
      <w:numFmt w:val="lowerRoman"/>
      <w:lvlText w:val="(%2)"/>
      <w:lvlJc w:val="left"/>
      <w:pPr>
        <w:ind w:left="1940" w:hanging="29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DEF26724">
      <w:numFmt w:val="bullet"/>
      <w:lvlText w:val="•"/>
      <w:lvlJc w:val="left"/>
      <w:pPr>
        <w:ind w:left="2753" w:hanging="293"/>
      </w:pPr>
      <w:rPr>
        <w:rFonts w:hint="default"/>
      </w:rPr>
    </w:lvl>
    <w:lvl w:ilvl="3" w:tplc="34200B8A">
      <w:numFmt w:val="bullet"/>
      <w:lvlText w:val="•"/>
      <w:lvlJc w:val="left"/>
      <w:pPr>
        <w:ind w:left="3567" w:hanging="293"/>
      </w:pPr>
      <w:rPr>
        <w:rFonts w:hint="default"/>
      </w:rPr>
    </w:lvl>
    <w:lvl w:ilvl="4" w:tplc="17B029DA">
      <w:numFmt w:val="bullet"/>
      <w:lvlText w:val="•"/>
      <w:lvlJc w:val="left"/>
      <w:pPr>
        <w:ind w:left="4381" w:hanging="293"/>
      </w:pPr>
      <w:rPr>
        <w:rFonts w:hint="default"/>
      </w:rPr>
    </w:lvl>
    <w:lvl w:ilvl="5" w:tplc="D9A41A8E">
      <w:numFmt w:val="bullet"/>
      <w:lvlText w:val="•"/>
      <w:lvlJc w:val="left"/>
      <w:pPr>
        <w:ind w:left="5195" w:hanging="293"/>
      </w:pPr>
      <w:rPr>
        <w:rFonts w:hint="default"/>
      </w:rPr>
    </w:lvl>
    <w:lvl w:ilvl="6" w:tplc="03C61816">
      <w:numFmt w:val="bullet"/>
      <w:lvlText w:val="•"/>
      <w:lvlJc w:val="left"/>
      <w:pPr>
        <w:ind w:left="6008" w:hanging="293"/>
      </w:pPr>
      <w:rPr>
        <w:rFonts w:hint="default"/>
      </w:rPr>
    </w:lvl>
    <w:lvl w:ilvl="7" w:tplc="7D9EB6F0">
      <w:numFmt w:val="bullet"/>
      <w:lvlText w:val="•"/>
      <w:lvlJc w:val="left"/>
      <w:pPr>
        <w:ind w:left="6822" w:hanging="293"/>
      </w:pPr>
      <w:rPr>
        <w:rFonts w:hint="default"/>
      </w:rPr>
    </w:lvl>
    <w:lvl w:ilvl="8" w:tplc="872E94BA">
      <w:numFmt w:val="bullet"/>
      <w:lvlText w:val="•"/>
      <w:lvlJc w:val="left"/>
      <w:pPr>
        <w:ind w:left="7636" w:hanging="293"/>
      </w:pPr>
      <w:rPr>
        <w:rFonts w:hint="default"/>
      </w:rPr>
    </w:lvl>
  </w:abstractNum>
  <w:num w:numId="1" w16cid:durableId="871890949">
    <w:abstractNumId w:val="0"/>
  </w:num>
  <w:num w:numId="2" w16cid:durableId="1053851382">
    <w:abstractNumId w:val="2"/>
  </w:num>
  <w:num w:numId="3" w16cid:durableId="5177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8E4"/>
    <w:rsid w:val="00346B4D"/>
    <w:rsid w:val="005650DB"/>
    <w:rsid w:val="005C12F4"/>
    <w:rsid w:val="005F28E4"/>
    <w:rsid w:val="00A540C4"/>
    <w:rsid w:val="00C24991"/>
    <w:rsid w:val="00EA290F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742"/>
  <w15:docId w15:val="{A86F27B2-006B-4A6A-919B-E617111D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0" w:right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雅鈞</cp:lastModifiedBy>
  <cp:revision>4</cp:revision>
  <dcterms:created xsi:type="dcterms:W3CDTF">2022-12-26T03:44:00Z</dcterms:created>
  <dcterms:modified xsi:type="dcterms:W3CDTF">2022-12-26T06:39:00Z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2022-12-26T00:00:00Z</vt:filetime>
  </property>
</Properties>
</file>